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right" w:vertAnchor="margin" w:tblpY="53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2448"/>
        <w:gridCol w:w="712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56"/>
                <w:szCs w:val="56"/>
              </w:rPr>
              <w:t xml:space="preserve">   </w:t>
            </w:r>
            <w:r>
              <w:rPr>
                <w:sz w:val="56"/>
                <w:szCs w:val="5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20217" cy="1072591"/>
                      <wp:effectExtent l="0" t="0" r="0" b="0"/>
                      <wp:docPr id="1" name="_x0000_i105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316018" name="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0215" cy="10725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4.58pt;height:84.46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22" w:type="dxa"/>
            <w:textDirection w:val="lrTb"/>
            <w:noWrap w:val="false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АДМИНИСТРАЦИЯ</w:t>
            </w:r>
            <w:r>
              <w:rPr>
                <w:b/>
                <w:sz w:val="32"/>
              </w:rPr>
            </w:r>
          </w:p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города Нижнего Новгорода</w:t>
            </w:r>
            <w:r>
              <w:rPr>
                <w:b/>
                <w:sz w:val="32"/>
              </w:rPr>
            </w:r>
          </w:p>
          <w:p>
            <w:pPr>
              <w:ind w:firstLine="288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1275"/>
              <w:ind w:hanging="108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одобрен постановлением </w:t>
            </w:r>
            <w:r>
              <w:rPr>
                <w:i/>
                <w:lang w:val="ru-RU"/>
              </w:rPr>
            </w:r>
          </w:p>
          <w:p>
            <w:pPr>
              <w:pStyle w:val="1275"/>
              <w:ind w:hanging="108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администрации города Нижнего Новгорода</w:t>
            </w:r>
            <w:r>
              <w:rPr>
                <w:i/>
                <w:lang w:val="ru-RU"/>
              </w:rPr>
            </w:r>
          </w:p>
          <w:p>
            <w:pPr>
              <w:ind w:hanging="108"/>
              <w:jc w:val="center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1275"/>
              <w:ind w:hanging="108"/>
              <w:jc w:val="center"/>
              <w:rPr>
                <w:i/>
                <w:highlight w:val="yellow"/>
                <w:lang w:val="ru-RU"/>
              </w:rPr>
            </w:pPr>
            <w:r>
              <w:rPr>
                <w:i/>
                <w:lang w:val="ru-RU"/>
              </w:rPr>
              <w:t xml:space="preserve">от 07.11.2025 № 14186</w:t>
            </w:r>
            <w:r>
              <w:rPr>
                <w:i/>
                <w:highlight w:val="yellow"/>
                <w:lang w:val="ru-RU"/>
              </w:rPr>
            </w:r>
          </w:p>
          <w:p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</w:tc>
      </w:tr>
    </w:tbl>
    <w:p>
      <w:pPr>
        <w:ind w:firstLine="680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450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450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450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spacing w:before="108" w:after="108"/>
        <w:rPr>
          <w:sz w:val="66"/>
        </w:rPr>
        <w:outlineLvl w:val="0"/>
      </w:pPr>
      <w:r>
        <w:rPr>
          <w:sz w:val="66"/>
        </w:rPr>
      </w:r>
      <w:r>
        <w:rPr>
          <w:sz w:val="66"/>
        </w:rPr>
      </w:r>
    </w:p>
    <w:p>
      <w:pPr>
        <w:jc w:val="center"/>
        <w:spacing w:before="108" w:after="108"/>
        <w:rPr>
          <w:sz w:val="66"/>
        </w:rPr>
        <w:outlineLvl w:val="0"/>
      </w:pPr>
      <w:r>
        <w:rPr>
          <w:sz w:val="66"/>
        </w:rPr>
      </w:r>
      <w:r>
        <w:rPr>
          <w:sz w:val="66"/>
        </w:rPr>
      </w:r>
    </w:p>
    <w:p>
      <w:pPr>
        <w:jc w:val="center"/>
        <w:spacing w:before="108" w:after="108"/>
        <w:rPr>
          <w:sz w:val="66"/>
        </w:rPr>
        <w:outlineLvl w:val="0"/>
      </w:pPr>
      <w:r>
        <w:rPr>
          <w:sz w:val="66"/>
        </w:rPr>
        <w:t xml:space="preserve">Прогноз</w:t>
      </w:r>
      <w:r>
        <w:rPr>
          <w:sz w:val="66"/>
        </w:rPr>
      </w:r>
    </w:p>
    <w:p>
      <w:pPr>
        <w:jc w:val="center"/>
        <w:rPr>
          <w:sz w:val="66"/>
        </w:rPr>
      </w:pPr>
      <w:r>
        <w:rPr>
          <w:sz w:val="66"/>
        </w:rPr>
        <w:t xml:space="preserve">социально – экономического развития </w:t>
      </w:r>
      <w:r>
        <w:rPr>
          <w:sz w:val="66"/>
        </w:rPr>
        <w:t xml:space="preserve">города</w:t>
      </w:r>
      <w:r>
        <w:rPr>
          <w:sz w:val="66"/>
        </w:rPr>
      </w:r>
    </w:p>
    <w:p>
      <w:pPr>
        <w:jc w:val="center"/>
        <w:rPr>
          <w:sz w:val="66"/>
        </w:rPr>
      </w:pPr>
      <w:r>
        <w:rPr>
          <w:sz w:val="66"/>
        </w:rPr>
        <w:t xml:space="preserve"> Нижнего Новгорода </w:t>
      </w:r>
      <w:r>
        <w:rPr>
          <w:sz w:val="66"/>
        </w:rPr>
      </w:r>
    </w:p>
    <w:p>
      <w:pPr>
        <w:jc w:val="center"/>
        <w:rPr>
          <w:sz w:val="66"/>
        </w:rPr>
      </w:pPr>
      <w:r>
        <w:rPr>
          <w:sz w:val="66"/>
        </w:rPr>
        <w:t xml:space="preserve">на 2026-2028 годы</w:t>
      </w:r>
      <w:r>
        <w:rPr>
          <w:sz w:val="66"/>
        </w:rPr>
      </w:r>
    </w:p>
    <w:p>
      <w:pPr>
        <w:jc w:val="center"/>
        <w:rPr>
          <w:sz w:val="72"/>
        </w:rPr>
      </w:pPr>
      <w:r>
        <w:rPr>
          <w:sz w:val="72"/>
        </w:rPr>
      </w:r>
      <w:r>
        <w:rPr>
          <w:sz w:val="72"/>
        </w:rPr>
      </w:r>
    </w:p>
    <w:p>
      <w:pPr>
        <w:jc w:val="center"/>
        <w:rPr>
          <w:sz w:val="72"/>
        </w:rPr>
      </w:pPr>
      <w:r>
        <w:rPr>
          <w:sz w:val="72"/>
        </w:rPr>
      </w:r>
      <w:r>
        <w:rPr>
          <w:sz w:val="72"/>
        </w:rPr>
      </w:r>
    </w:p>
    <w:p>
      <w:pPr>
        <w:rPr>
          <w:sz w:val="56"/>
          <w:szCs w:val="56"/>
        </w:rPr>
      </w:pPr>
      <w:r>
        <w:rPr>
          <w:sz w:val="56"/>
          <w:szCs w:val="56"/>
        </w:rPr>
      </w:r>
      <w:r>
        <w:rPr>
          <w:sz w:val="56"/>
          <w:szCs w:val="56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Нижний Новгород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2025 год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color w:val="ff0000"/>
        </w:rPr>
      </w:pPr>
      <w:r>
        <w:rPr>
          <w:color w:val="ff0000"/>
        </w:rPr>
        <w:br w:type="page" w:clear="all"/>
      </w:r>
      <w:r>
        <w:rPr>
          <w:color w:val="ff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1274"/>
        <w:ind w:firstLine="709"/>
        <w:rPr>
          <w:lang w:val="ru-RU"/>
        </w:rPr>
      </w:pPr>
      <w:r>
        <w:rPr>
          <w:lang w:val="ru-RU"/>
        </w:rPr>
        <w:t xml:space="preserve">Прогноз социально-экономического развития города Нижнего Новгорода на 2026-2028 годы разработан департаментом экономического развития и инвестиций администрации города Нижнего Новгорода</w:t>
      </w:r>
      <w:r>
        <w:rPr>
          <w:lang w:val="ru-RU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pStyle w:val="967"/>
        <w:ind w:firstLine="709"/>
        <w:keepLines w:val="0"/>
        <w:rPr>
          <w:rFonts w:eastAsia="Calibri"/>
          <w:color w:val="000000"/>
        </w:rPr>
      </w:pPr>
      <w:r>
        <w:rPr>
          <w:rFonts w:eastAsia="Calibri"/>
          <w:color w:val="000000"/>
          <w:szCs w:val="28"/>
        </w:rPr>
        <w:t xml:space="preserve">За основу при формировании среднесрочного прогноза был принят базовый вариант, который предполагает наиболее вероятный сценарий развития экономики города. В данном варианте прогноза учтены следующие тенденции: расширение внутреннего производства и продолже</w:t>
      </w:r>
      <w:r>
        <w:rPr>
          <w:rFonts w:eastAsia="Calibri"/>
          <w:color w:val="000000"/>
          <w:szCs w:val="28"/>
        </w:rPr>
        <w:t xml:space="preserve">ние процесса импортозамещения; переориентация приоритетных направлений внешней торговли в сторону нейтральных и дружественных стран, восстановление экспорта за счет развития соответствующих новых логистических и производственных цепочек; увеличение инвести</w:t>
      </w:r>
      <w:r>
        <w:rPr>
          <w:rFonts w:eastAsia="Calibri"/>
          <w:color w:val="000000"/>
          <w:szCs w:val="28"/>
        </w:rPr>
        <w:t xml:space="preserve">ционной активности; сохранение стабильной ситуации на рынке труда, рост реальных доходов населения. </w:t>
      </w:r>
      <w:r>
        <w:rPr>
          <w:rFonts w:eastAsia="Calibri"/>
          <w:color w:val="000000"/>
        </w:rPr>
      </w:r>
    </w:p>
    <w:p>
      <w:pPr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 на 2026-2028 годы был сформирован с учетом преобразования муниципальных образований - городской округ город Нижний Новгород и Кстовский муниципальный округ (далее – КМО) Нижегородской области в связи с принятием Закона Нижегородской области от 04.0</w:t>
      </w:r>
      <w:r>
        <w:rPr>
          <w:sz w:val="28"/>
          <w:szCs w:val="28"/>
        </w:rPr>
        <w:t xml:space="preserve">4.2025 № 45-З.</w:t>
      </w:r>
      <w:r>
        <w:rPr>
          <w:sz w:val="28"/>
          <w:szCs w:val="28"/>
        </w:rPr>
      </w:r>
    </w:p>
    <w:p>
      <w:pPr>
        <w:pStyle w:val="967"/>
        <w:ind w:firstLine="709"/>
        <w:keepLines w:val="0"/>
      </w:pPr>
      <w:r/>
      <w:r/>
    </w:p>
    <w:p>
      <w:pPr>
        <w:pStyle w:val="967"/>
        <w:jc w:val="center"/>
        <w:keepLines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Прогноз экономической деятельности предприятий</w:t>
      </w:r>
      <w:r>
        <w:rPr>
          <w:b/>
          <w:sz w:val="32"/>
          <w:szCs w:val="32"/>
        </w:rPr>
      </w:r>
    </w:p>
    <w:p>
      <w:pPr>
        <w:ind w:firstLine="709"/>
        <w:jc w:val="both"/>
        <w:tabs>
          <w:tab w:val="num" w:pos="0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 развития экономической деятельности предприятий в 2026-2028 гг. разработан исходя из специфики сложившейся структуры экономики города и видов экономической деятельности, прогнозных </w:t>
      </w:r>
      <w:r>
        <w:rPr>
          <w:sz w:val="28"/>
          <w:szCs w:val="28"/>
        </w:rPr>
        <w:t xml:space="preserve">темпов роста отгруженной продукции, прогнозных индексов цен, с использованием данных, представленных крупными, средними и малыми предприятиями города. В прогнозе учтены итоги развития экономики города в январе-июле 2025 года, прогнозируемые тенденции разви</w:t>
      </w:r>
      <w:r>
        <w:rPr>
          <w:sz w:val="28"/>
          <w:szCs w:val="28"/>
        </w:rPr>
        <w:t xml:space="preserve">тия экономической ситуации на федеральном и региональном уровне.</w:t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Прогноз объемов отгруженной продукции собственного производства, выполненных работ и услуг собственными силами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- выступает основным показателем, по которому оценивается общее состояние экономики муниципалитета. </w:t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В него включаются объемы отгруженных товаров и выполняем</w:t>
      </w:r>
      <w:r>
        <w:rPr>
          <w:sz w:val="28"/>
        </w:rPr>
        <w:t xml:space="preserve">ых работ по следующим основным видам экономической деятельности: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«сельское, лесное хозяйство, охота, рыболовство и рыбоводство»;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«добыча полезных ископаемых»;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«обрабатывающие производства»;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«обеспечение электрической энергией, газом и паром; кондиционирова</w:t>
      </w:r>
      <w:r>
        <w:rPr>
          <w:sz w:val="28"/>
        </w:rPr>
        <w:t xml:space="preserve">ние воздуха»;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</w:t>
      </w:r>
      <w:r>
        <w:rPr>
          <w:iCs/>
          <w:sz w:val="28"/>
        </w:rPr>
        <w:t xml:space="preserve">водоснабжение, водоотведение, организация сбора и утилизация отходов, деятельность по ликвидации загрязнений</w:t>
      </w:r>
      <w:r>
        <w:rPr>
          <w:sz w:val="28"/>
        </w:rPr>
        <w:t xml:space="preserve">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«строительство»;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«транспортировка и хранение»;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«торговля оптовая и розничная, ремонт автотранспортных средств и мотоциклов»;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«деят</w:t>
      </w:r>
      <w:r>
        <w:rPr>
          <w:sz w:val="28"/>
        </w:rPr>
        <w:t xml:space="preserve">ельность в области информации и связи»;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«деятельность профессиональная, научная и техническая»;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«образование»;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«деятельность в области здравоохранения и социальных услуг»;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«деятельность в области культуры, спорта, организации досуга и развлечений»;</w:t>
      </w:r>
      <w:r>
        <w:rPr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sz w:val="28"/>
        </w:rPr>
      </w:pPr>
      <w:r>
        <w:rPr>
          <w:sz w:val="28"/>
        </w:rPr>
        <w:t xml:space="preserve">а также</w:t>
      </w:r>
      <w:r>
        <w:rPr>
          <w:sz w:val="28"/>
        </w:rPr>
        <w:t xml:space="preserve"> по прочим видам экономической деятельности.</w:t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Промышленное производство является базовым сектором экономики Нижнего Новгорода, тенденции развития данной отрасли в среднесрочной и долгосрочной перспективе в большей степени определяют вектор развития экономик</w:t>
      </w:r>
      <w:r>
        <w:rPr>
          <w:sz w:val="28"/>
          <w:szCs w:val="28"/>
        </w:rPr>
        <w:t xml:space="preserve">и города.  Структура промышленного производства состоит из четырёх видов промышленной деятельности: «обрабатывающие производства»; «обеспечение электрической энергией, газом и паром; кондиционирование воздуха»; «</w:t>
      </w:r>
      <w:r>
        <w:rPr>
          <w:iCs/>
          <w:sz w:val="28"/>
          <w:szCs w:val="28"/>
        </w:rPr>
        <w:t xml:space="preserve">водоснабжение, водоотведение, организация сб</w:t>
      </w:r>
      <w:r>
        <w:rPr>
          <w:iCs/>
          <w:sz w:val="28"/>
          <w:szCs w:val="28"/>
        </w:rPr>
        <w:t xml:space="preserve">ора и утилизация отходов, деятельность по ликвидации загрязнений</w:t>
      </w:r>
      <w:r>
        <w:rPr>
          <w:sz w:val="28"/>
          <w:szCs w:val="28"/>
        </w:rPr>
        <w:t xml:space="preserve">»; «добыча полезных ископаемых».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2"/>
          <w:numId w:val="1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тенденции развития экономики города в отчетном 2024 году и текущем 2025 году</w:t>
      </w:r>
      <w:r>
        <w:rPr>
          <w:b/>
          <w:sz w:val="28"/>
          <w:szCs w:val="28"/>
        </w:rPr>
      </w:r>
    </w:p>
    <w:p>
      <w:pPr>
        <w:ind w:left="177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трех лет российская экономика продолжала функци</w:t>
      </w:r>
      <w:r>
        <w:rPr>
          <w:sz w:val="28"/>
          <w:szCs w:val="28"/>
        </w:rPr>
        <w:t xml:space="preserve">онировать в условиях внешних ограничений на российский экспорт, импорт, инвестиционное и технологическое сотрудничество. В то же время положено начало постепенной переориентации российской внешней торговли на другие рынки сбыта – в страны СНГ, ЕАЭС и ШОС.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экономике города по итогам 2024 года сложилась положительная динамика основных показателей социально-экономического развития.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отгруженной продукции по полному кругу предприятий в 2024 году увеличился на 15,3% в действующих ценах и составил 2 122,9 </w:t>
      </w:r>
      <w:r>
        <w:rPr>
          <w:sz w:val="28"/>
          <w:szCs w:val="28"/>
        </w:rPr>
        <w:t xml:space="preserve">млрд. рублей (107,1% в сопоставимых ценах).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Крупными, средними и малыми предприятиями города было отгружено промышленной продукции на </w:t>
      </w:r>
      <w:r>
        <w:rPr>
          <w:bCs/>
          <w:sz w:val="28"/>
          <w:szCs w:val="28"/>
        </w:rPr>
        <w:t xml:space="preserve">1 009,8 млрд. рублей (в действующ</w:t>
      </w:r>
      <w:r>
        <w:rPr>
          <w:bCs/>
          <w:sz w:val="28"/>
          <w:szCs w:val="28"/>
        </w:rPr>
        <w:t xml:space="preserve">их ценах -120,2%; в сопоставимых – 111,9%). Ведущую роль в структуре промышленного производства традиционно занимают обрабатывающие производства, доля которых незначительно выросла по сравнению с предыдущим периодом и составила 87,2 % (86,2% в 2023 году). 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отгруженной продукции в обрабатывающих производствах за 2024 год увеличился на 21,6% в действующих ценах (в сопоставимых ценах – 112,8%) за счет роста в ключевых отраслях: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производстве химических веществ и химических продуктов (в действующих цена</w:t>
      </w:r>
      <w:r>
        <w:rPr>
          <w:sz w:val="28"/>
          <w:szCs w:val="28"/>
        </w:rPr>
        <w:t xml:space="preserve">х – 154,5%, в сопоставимых – 156,8%);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 лекарственных средств (в действующих ценах – 132,2%, в сопоставимых – 126,1%);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 автотранспортных средств, прицепов и полуприцепов (в действующих ценах – 128,5%, в сопоставимых – 116,3%);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 готовых металлических изделий, кроме машин и оборудования (в действующих ценах – 114,9%, в сопоставимых – 101,8%);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 пищевых продуктов (в действующих ценах – 121,4%, в сопоставимых – 110,2%);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 компьютеров, электрон</w:t>
      </w:r>
      <w:r>
        <w:rPr>
          <w:sz w:val="28"/>
          <w:szCs w:val="28"/>
        </w:rPr>
        <w:t xml:space="preserve">ных и оптических изделий (в действующих ценах – 109,6%, в сопоставимых – 107,4%).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продукции, произведенной малыми предприятиями, в общем объеме отгруженной продукции всей экономики города по итогам 2024 года составила 25%. Наибольшую долю малый бизнес</w:t>
      </w:r>
      <w:r>
        <w:rPr>
          <w:sz w:val="28"/>
          <w:szCs w:val="28"/>
        </w:rPr>
        <w:t xml:space="preserve"> традиционно занимает в таких ключевых видах деятельности, как «</w:t>
      </w:r>
      <w:r>
        <w:rPr>
          <w:iCs/>
          <w:sz w:val="28"/>
          <w:szCs w:val="28"/>
        </w:rPr>
        <w:t xml:space="preserve">торговля оптовая и розничная, ремонт автотранспортных средств и мотоциклов</w:t>
      </w:r>
      <w:r>
        <w:rPr>
          <w:sz w:val="28"/>
          <w:szCs w:val="28"/>
        </w:rPr>
        <w:t xml:space="preserve">» (87,6%) и «строительство» (68,7%).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Доля продукции малых предприятий в общем объеме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отгруженной в 2024 году продукци</w:t>
      </w:r>
      <w:r>
        <w:rPr>
          <w:b/>
          <w:sz w:val="28"/>
          <w:szCs w:val="28"/>
        </w:rPr>
        <w:t xml:space="preserve">и (по полному кругу предприятий) </w:t>
      </w:r>
      <w:r>
        <w:rPr>
          <w:b/>
          <w:sz w:val="28"/>
          <w:szCs w:val="28"/>
        </w:rPr>
      </w:r>
    </w:p>
    <w:p>
      <w:pPr>
        <w:jc w:val="center"/>
      </w:pPr>
      <w:r/>
      <w:r/>
    </w:p>
    <w:tbl>
      <w:tblPr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5"/>
        <w:gridCol w:w="1631"/>
        <w:gridCol w:w="1880"/>
        <w:gridCol w:w="1606"/>
        <w:gridCol w:w="1716"/>
      </w:tblGrid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Наименование вида экономической </w:t>
            </w:r>
            <w:r>
              <w:rPr>
                <w:bCs/>
                <w:color w:val="auto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деятельности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Отгружено товаров собственного производства, выполнено работ и услуг собственными силами, млн. руб.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Доля малых предприятий в общем объеме отгруженной продукции по полному круг</w:t>
            </w:r>
            <w:r>
              <w:rPr>
                <w:color w:val="auto"/>
              </w:rPr>
              <w:t xml:space="preserve">у предприятий, %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ind w:right="11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Структура экономики города по полному кругу предприятий, %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Малые </w:t>
            </w:r>
            <w:r>
              <w:rPr>
                <w:color w:val="auto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предприятия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Полный круг предприятий (крупные, средние и малые)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spacing w:before="20" w:after="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Нижний Новгород, всего</w:t>
            </w:r>
            <w:r>
              <w:rPr>
                <w:bCs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531 078,6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2 122 928,1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25,0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100,0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Сельское хозяйство, охота и лесное хозяйство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2 131,2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3 264,4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65,3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0,2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Добыча полезных ископаемых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571,5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878,1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65,1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0,04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Обрабатывающие производства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119 262,6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880 072,3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13,6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41,5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Обеспечение электрической энергией, газом, паром, кондиционирование воздуха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6 641,8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93 791,7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7,1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4,4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Водоснабжение, водоотведение, организация сбора и утилизация отходов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5 104,9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35 025,1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14,6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1,6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Строительство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88 898,4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129 366,9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68,7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6,1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Торговля оптовая и розничная, ремонт автотранспортных средств и мотоциклов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98 367,3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112 229,8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87,6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5,3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 Транспортировка и хранение</w:t>
            </w:r>
            <w:r>
              <w:rPr>
                <w:iCs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43 089,3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276 531,0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15,6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13,0</w:t>
            </w:r>
            <w:r>
              <w:rPr>
                <w:color w:val="auto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Прочие виды деятельности</w:t>
            </w:r>
            <w:r>
              <w:rPr>
                <w:bCs/>
                <w:iCs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167 011,7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591 769,0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28,2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27,9</w:t>
            </w:r>
            <w:r>
              <w:rPr>
                <w:color w:val="auto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- июле текущего года наблюдается снижение общих темпов экономического роста за счет замедления динамики </w:t>
      </w:r>
      <w:r>
        <w:rPr>
          <w:sz w:val="28"/>
          <w:szCs w:val="28"/>
        </w:rPr>
        <w:t xml:space="preserve">в ключевых отраслях.  Одним из основных факторов, повлиявших на охлаждение экономики, стало ослабление внутреннего спроса, как потребительского, так и инвестиционного характера, вызванное ужесточением денежно-кредитной политики.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развития ключев</w:t>
      </w:r>
      <w:r>
        <w:rPr>
          <w:b/>
          <w:sz w:val="28"/>
          <w:szCs w:val="28"/>
        </w:rPr>
        <w:t xml:space="preserve">ых секторов и приоритетных видов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экономики города за 7 месяцев 2025 года в сравнении с соответствующим периодом предыдущего года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(по крупным и средним предприятиям)</w:t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5149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45"/>
        <w:gridCol w:w="4495"/>
      </w:tblGrid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ключевых секторов и приоритетных видов деятельности экономики </w:t>
            </w:r>
            <w:r>
              <w:t xml:space="preserve">города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Темп роста объемов отгруженной продукции за январь-июль 2025 года</w:t>
            </w:r>
            <w:r/>
          </w:p>
          <w:p>
            <w:pPr>
              <w:jc w:val="center"/>
            </w:pPr>
            <w:r>
              <w:t xml:space="preserve">к соответствующему периоду 2024 года</w:t>
            </w:r>
            <w:r/>
          </w:p>
          <w:p>
            <w:pPr>
              <w:jc w:val="center"/>
            </w:pPr>
            <w:r>
              <w:t xml:space="preserve">(в действующих ценах / в сопоставимых ценах), %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r>
              <w:t xml:space="preserve">Нижний Новгород, всего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94,0/85,8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Обрабатывающие производства, в т.ч.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92,6/86,2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r>
              <w:t xml:space="preserve">производство прочих транспортных средств и оборудования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148,2/124,9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t xml:space="preserve">производство машин и оборудования, не включенных в другие группировки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140,9/138,3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r>
              <w:t xml:space="preserve">производство компьютеров, электронных и оптических изделий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132,4/128,1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производство лекарственных средств и материалов, применяемых в медицинских целях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120,0/114,6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r>
              <w:t xml:space="preserve">производство напитков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114,2/96,0</w:t>
            </w:r>
            <w:r/>
          </w:p>
        </w:tc>
      </w:tr>
      <w:tr>
        <w:tblPrEx/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r>
              <w:t xml:space="preserve">производство пищевых продуктов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110,5/96,9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r>
              <w:t xml:space="preserve">производство химических веществ и химических продуктов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106,9/99,0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производство бумаги и бумажных изделий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94,5/95,6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t xml:space="preserve">производство готовых металлических изделий, кроме машин и оборудования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88,4/82,7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производство автотранспортных средств, прицепов и полуприцепов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64,5/59,0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72,2/65,2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Водоснабжение, водоотведение, организация сбора и утилизация отходов, деятельность по ликвидации загрязнений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95,3/89,0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Транспортировка и хранение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101,5/92,5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Строитель</w:t>
            </w:r>
            <w:r>
              <w:rPr>
                <w:iCs/>
              </w:rPr>
              <w:t xml:space="preserve">ство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91,8/83,4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7" w:type="pct"/>
            <w:vAlign w:val="center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  <w:t xml:space="preserve">Торговля оптовая и розничная; ремонт автотранспортных средств и мотоциклов</w:t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80,8/73,8</w:t>
            </w:r>
            <w:r/>
          </w:p>
        </w:tc>
      </w:tr>
    </w:tbl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К концу 2025 года</w:t>
      </w:r>
      <w:r>
        <w:rPr>
          <w:iCs/>
          <w:sz w:val="28"/>
        </w:rPr>
        <w:t xml:space="preserve"> </w:t>
      </w:r>
      <w:r>
        <w:rPr>
          <w:sz w:val="28"/>
        </w:rPr>
        <w:t xml:space="preserve">оцениваемый объем продукции, отгруженной крупными, средними и малыми предприятиями, т.е. в целом по экономике, составит более 2 277,2 млрд. рублей, что на 7,3% выше объема прошлого года в действующих ценах (в сопоставимых ценах – 98,5%). </w:t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Несмотря на важну</w:t>
      </w:r>
      <w:r>
        <w:rPr>
          <w:sz w:val="28"/>
          <w:szCs w:val="28"/>
        </w:rPr>
        <w:t xml:space="preserve">ю роль малого бизнеса, показатели развития экономики города по-прежнему обеспечиваются в основном за счет деятельности крупных и средних предприятий, доля которых в общем объеме отгруженной продукции всей экономики города в 2025 году ожидается на уровне 74</w:t>
      </w:r>
      <w:r>
        <w:rPr>
          <w:sz w:val="28"/>
          <w:szCs w:val="28"/>
        </w:rPr>
        <w:t xml:space="preserve">,7%. </w:t>
      </w:r>
      <w:r>
        <w:rPr>
          <w:sz w:val="28"/>
        </w:rPr>
        <w:t xml:space="preserve">Объем продукции, отгруженной крупными и средними предприятиями, к концу года составит </w:t>
      </w:r>
      <w:r>
        <w:rPr>
          <w:sz w:val="28"/>
          <w:szCs w:val="28"/>
        </w:rPr>
        <w:t xml:space="preserve">1 701,0 </w:t>
      </w:r>
      <w:r>
        <w:rPr>
          <w:sz w:val="28"/>
        </w:rPr>
        <w:t xml:space="preserve">млрд. рублей, что будет на 6,9% выше объема прошлого года (</w:t>
      </w:r>
      <w:r>
        <w:rPr>
          <w:sz w:val="28"/>
          <w:szCs w:val="28"/>
        </w:rPr>
        <w:t xml:space="preserve">в сопоставимых ценах – 98,1%</w:t>
      </w:r>
      <w:r>
        <w:rPr>
          <w:sz w:val="28"/>
        </w:rPr>
        <w:t xml:space="preserve">). </w:t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оценочным данным доля продукции, произведенной малыми предприят</w:t>
      </w:r>
      <w:r>
        <w:rPr>
          <w:sz w:val="28"/>
          <w:szCs w:val="28"/>
        </w:rPr>
        <w:t xml:space="preserve">иями, в общем объеме отгруженной продукции всей экономики города к концу 2025 году составит – 25,3%.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развитие промышленного комплекса Нижнего Новгорода до конца года во многом будет определяться действующими денежно-кредитными условиями и санкцион</w:t>
      </w:r>
      <w:r>
        <w:rPr>
          <w:sz w:val="28"/>
          <w:szCs w:val="28"/>
        </w:rPr>
        <w:t xml:space="preserve">ным влиянием. Устойчивость производства будет зависеть от уровня потребительского спроса на производимую продукцию, инвестиционной активности производителей, а также реализуемых на государственном уровне мер поддержки.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1.1.2. Основные тенденции развития э</w:t>
      </w:r>
      <w:r>
        <w:rPr>
          <w:b/>
          <w:sz w:val="28"/>
          <w:szCs w:val="28"/>
        </w:rPr>
        <w:t xml:space="preserve">кономики города в 2026-2028 годы</w:t>
      </w:r>
      <w:r>
        <w:rPr>
          <w:b/>
          <w:sz w:val="28"/>
          <w:szCs w:val="28"/>
        </w:rPr>
      </w:r>
    </w:p>
    <w:p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Укреплению положительных тенденций в среднесрочной перспективе будет способствовать выполнение задач, поставленных в Указе Президента Российской Федерации</w:t>
      </w:r>
      <w:r>
        <w:rPr>
          <w:sz w:val="28"/>
        </w:rPr>
        <w:t xml:space="preserve"> от 7 мая 2024 г. № 309 «О национальных целях развития Российской Федерации на период до 2030 года и на перспективу до 2036 года».</w:t>
      </w:r>
      <w:r>
        <w:t xml:space="preserve"> </w:t>
      </w:r>
      <w:r>
        <w:rPr>
          <w:sz w:val="28"/>
          <w:szCs w:val="28"/>
        </w:rPr>
        <w:t xml:space="preserve">В соответствии с данным Указом сформирован новый портфель национальных проектов, а также утвержден Единый план по достижению </w:t>
      </w:r>
      <w:r>
        <w:rPr>
          <w:sz w:val="28"/>
          <w:szCs w:val="28"/>
        </w:rPr>
        <w:t xml:space="preserve">национальных целей развития Российской Федерации до 2030 года и на перспективу до 2036 года</w:t>
      </w:r>
      <w:r>
        <w:rPr>
          <w:sz w:val="28"/>
        </w:rPr>
        <w:t xml:space="preserve"> (от 30.12.2024 года № ММ-П13-47086).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Реализация мероприятий, направленных на достижение национальной цели обеспечения технологического лидерства, имеет решающее зна</w:t>
      </w:r>
      <w:r>
        <w:rPr>
          <w:sz w:val="28"/>
        </w:rPr>
        <w:t xml:space="preserve">чение для обеспечения устойчивого роста экономики. В рамках национального проекта «Средства производства и автоматизации» в 2025 году Нижегородский государственный технический университет (НГТУ) им. Р.Е. Алексеева стал победителем конкурса на создание Цент</w:t>
      </w:r>
      <w:r>
        <w:rPr>
          <w:sz w:val="28"/>
        </w:rPr>
        <w:t xml:space="preserve">ра развития промышленной робототехники. Новый центр займется формированием научно-производственного комплекса полного цикла, реализацией инженерных проектов, разработкой и коммерциализацией отечественного робототехнического решения.</w:t>
      </w:r>
      <w:r>
        <w:rPr>
          <w:sz w:val="28"/>
        </w:rPr>
      </w:r>
    </w:p>
    <w:p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рамках XII Международ</w:t>
      </w:r>
      <w:r>
        <w:rPr>
          <w:color w:val="auto"/>
          <w:sz w:val="28"/>
        </w:rPr>
        <w:t xml:space="preserve">ного форума «Технопром-2025»,</w:t>
      </w:r>
      <w:r>
        <w:t xml:space="preserve"> </w:t>
      </w:r>
      <w:r>
        <w:rPr>
          <w:color w:val="auto"/>
          <w:sz w:val="28"/>
        </w:rPr>
        <w:t xml:space="preserve">проходившего в августе 2025 года, АНО «Корпорация развития промышленности и предпринимательства Нижегородской области» и пермский производитель роботов ООО «Промобот» заключили соглашение о сотрудничестве в сфере развития пром</w:t>
      </w:r>
      <w:r>
        <w:rPr>
          <w:color w:val="auto"/>
          <w:sz w:val="28"/>
        </w:rPr>
        <w:t xml:space="preserve">ышленной робототехники. </w:t>
      </w:r>
      <w:r>
        <w:rPr>
          <w:color w:val="auto"/>
          <w:sz w:val="28"/>
        </w:rPr>
      </w:r>
    </w:p>
    <w:p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Также в августе 2025 года в рамках национального проекта «Беспилотные авиационные системы» на международном форуме «Беспилотные системы: Технологии будущего» пять нижегородских компаний (ООО «Фазотек», ООО </w:t>
      </w:r>
      <w:r>
        <w:rPr>
          <w:color w:val="auto"/>
          <w:sz w:val="28"/>
        </w:rPr>
        <w:t xml:space="preserve">Регионально-промышленная </w:t>
      </w:r>
      <w:r>
        <w:rPr>
          <w:color w:val="auto"/>
          <w:sz w:val="28"/>
        </w:rPr>
        <w:t xml:space="preserve">компания, ООО КБ «Атлас», ООО «ПромАвиа», ООО «Экспонента») совместно с НГТУ им. Р.Е. Алексеева представили свои новейшие разработки в области беспилотных технологий.</w:t>
      </w:r>
      <w:r>
        <w:rPr>
          <w:color w:val="auto"/>
          <w:sz w:val="28"/>
        </w:rPr>
      </w:r>
    </w:p>
    <w:p>
      <w:pPr>
        <w:ind w:firstLine="709"/>
        <w:jc w:val="both"/>
        <w:shd w:val="clear" w:color="auto" w:fill="ffffff"/>
        <w:rPr>
          <w:color w:val="auto"/>
          <w:sz w:val="28"/>
        </w:rPr>
      </w:pPr>
      <w:r>
        <w:rPr>
          <w:color w:val="auto"/>
          <w:sz w:val="28"/>
        </w:rPr>
        <w:t xml:space="preserve">С целью развития отрасли беспилотных технологий на платформе Университета 2035 в рамках федерального проекта «Кадры для БАС» национального проекта «Беспилотные авиационные системы» будут проводиться бесплатные курсы повышения квалификации в сфере БАС.</w:t>
      </w:r>
      <w:r>
        <w:rPr>
          <w:color w:val="auto"/>
          <w:sz w:val="28"/>
        </w:rPr>
      </w:r>
    </w:p>
    <w:p>
      <w:pPr>
        <w:ind w:firstLine="709"/>
        <w:jc w:val="both"/>
        <w:shd w:val="clear" w:color="auto" w:fill="ffffff"/>
        <w:rPr>
          <w:color w:val="auto"/>
          <w:sz w:val="28"/>
        </w:rPr>
      </w:pPr>
      <w:r>
        <w:rPr>
          <w:color w:val="auto"/>
          <w:sz w:val="28"/>
        </w:rPr>
        <w:t xml:space="preserve">Ежег</w:t>
      </w:r>
      <w:r>
        <w:rPr>
          <w:color w:val="auto"/>
          <w:sz w:val="28"/>
        </w:rPr>
        <w:t xml:space="preserve">одно Нижний Новгород становится площадкой для проведения ряда значимых мероприятий, оказывающих влияние на развитие местной ИТ-индустрии. В июне 2025 года прошла конференция «Цифровая индустрия промышленной России» - одно из крупных деловых мероприятий Рос</w:t>
      </w:r>
      <w:r>
        <w:rPr>
          <w:color w:val="auto"/>
          <w:sz w:val="28"/>
        </w:rPr>
        <w:t xml:space="preserve">сии, посвящённых вопросам цифровой экономики и современных технологий. В ходе конференции ИТ-кампус «НЕЙМАРК» заключил соглашение с институтом AIRI, ведущим исследовательские проекты в области искусственного интеллекта, о создании совместной научной лабора</w:t>
      </w:r>
      <w:r>
        <w:rPr>
          <w:color w:val="auto"/>
          <w:sz w:val="28"/>
        </w:rPr>
        <w:t xml:space="preserve">тории. Новое научное подразделение будет действовать на базе нижегородского ИТ-кампуса и сосредоточится на разработке прорывных технологий искусственного интеллекта, основанных на принципах работы человеческого мозга - нейроморфных технологиях.</w:t>
      </w:r>
      <w:r>
        <w:rPr>
          <w:color w:val="auto"/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Благодаря и</w:t>
      </w:r>
      <w:r>
        <w:rPr>
          <w:sz w:val="28"/>
        </w:rPr>
        <w:t xml:space="preserve">нтеграции современных решений и развитию технологического потенциала создаются благоприятные условия для устойчивого экономического роста в среднесрочной перспективе. Величина отгруженной продукции крупными, средними и малыми предприятиями с учетом присоед</w:t>
      </w:r>
      <w:r>
        <w:rPr>
          <w:sz w:val="28"/>
        </w:rPr>
        <w:t xml:space="preserve">инения КМО в 2026 году составит 2 813,4 млрд. рублей (темп роста в </w:t>
      </w:r>
      <w:r>
        <w:rPr>
          <w:sz w:val="28"/>
          <w:szCs w:val="28"/>
        </w:rPr>
        <w:t xml:space="preserve">сопоставимых ценах – 103,4%</w:t>
      </w:r>
      <w:r>
        <w:rPr>
          <w:sz w:val="28"/>
        </w:rPr>
        <w:t xml:space="preserve">), </w:t>
      </w:r>
      <w:r>
        <w:rPr>
          <w:sz w:val="28"/>
          <w:szCs w:val="28"/>
        </w:rPr>
        <w:t xml:space="preserve">в 2027-2028 гг. рост </w:t>
      </w:r>
      <w:r>
        <w:rPr>
          <w:sz w:val="28"/>
        </w:rPr>
        <w:t xml:space="preserve">в </w:t>
      </w:r>
      <w:r>
        <w:rPr>
          <w:sz w:val="28"/>
          <w:szCs w:val="28"/>
        </w:rPr>
        <w:t xml:space="preserve">сопоставимых ценах прогнозируется на уровне 103,1%-103,3%.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Прогнозируемая на 2026 год величина отгруженной продукции крупными и средним</w:t>
      </w:r>
      <w:r>
        <w:rPr>
          <w:sz w:val="28"/>
        </w:rPr>
        <w:t xml:space="preserve">и предприятиями с учетом присоединений КМО составит 2 095,7 млрд. рублей, темп роста в сопоставимых ценах – 103,5%.</w:t>
      </w:r>
      <w:r>
        <w:rPr>
          <w:sz w:val="28"/>
        </w:rPr>
      </w:r>
    </w:p>
    <w:p>
      <w:pPr>
        <w:tabs>
          <w:tab w:val="left" w:pos="3480" w:leader="none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</w:r>
    </w:p>
    <w:p>
      <w:pPr>
        <w:jc w:val="center"/>
        <w:tabs>
          <w:tab w:val="left" w:pos="3480" w:leader="none"/>
        </w:tabs>
        <w:rPr>
          <w:b/>
          <w:sz w:val="28"/>
        </w:rPr>
      </w:pPr>
      <w:r>
        <w:rPr>
          <w:b/>
          <w:sz w:val="28"/>
        </w:rPr>
        <w:t xml:space="preserve">Структура отгруженной продукции</w:t>
      </w:r>
      <w:r>
        <w:rPr>
          <w:b/>
          <w:sz w:val="28"/>
        </w:rPr>
      </w:r>
    </w:p>
    <w:p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крупными и средними предприятиями в 2026-2028 гг. по видам экономической деятельности</w:t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5051" cy="2460476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223332" cy="24717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7.80pt;height:193.74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2028 года </w:t>
      </w:r>
      <w:r>
        <w:rPr>
          <w:sz w:val="28"/>
          <w:szCs w:val="28"/>
        </w:rPr>
        <w:t xml:space="preserve">объем отгруженной продукции малыми предприятиями прогнозируется на уровне 825,3 млрд. рублей, т.е. к концу прогнозного периода ожидается увеличение доли малых предприятий до 25,5%.</w:t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Отгружено товаров собственного производства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малыми предприятиями, млрд. р</w:t>
      </w:r>
      <w:r>
        <w:rPr>
          <w:b/>
          <w:sz w:val="28"/>
          <w:szCs w:val="28"/>
        </w:rPr>
        <w:t xml:space="preserve">ублей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62675" cy="2177322"/>
                <wp:effectExtent l="0" t="0" r="0" b="0"/>
                <wp:docPr id="3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751911" name="Picture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221399" cy="2198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5.25pt;height:171.44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Отгрузка товаров собственного производства, выполнения работ, услуг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собственными силами крупными и средними предприятиями</w:t>
      </w:r>
      <w:r>
        <w:rPr>
          <w:b/>
          <w:sz w:val="26"/>
          <w:szCs w:val="26"/>
        </w:rPr>
      </w:r>
    </w:p>
    <w:p>
      <w:pPr>
        <w:jc w:val="center"/>
        <w:rPr>
          <w:b/>
          <w:szCs w:val="16"/>
        </w:rPr>
      </w:pPr>
      <w:r>
        <w:rPr>
          <w:b/>
          <w:sz w:val="26"/>
          <w:szCs w:val="26"/>
        </w:rPr>
        <w:t xml:space="preserve">города Нижнего Новгорода в 2024-2026 гг.</w:t>
      </w:r>
      <w:r>
        <w:rPr>
          <w:b/>
          <w:szCs w:val="16"/>
        </w:rPr>
      </w:r>
    </w:p>
    <w:p>
      <w:pPr>
        <w:ind w:left="283"/>
        <w:jc w:val="right"/>
        <w:spacing w:after="120"/>
      </w:pPr>
      <w:r>
        <w:t xml:space="preserve">(млн. руб.)</w:t>
      </w:r>
      <w:r/>
    </w:p>
    <w:tbl>
      <w:tblPr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30"/>
        <w:gridCol w:w="1333"/>
        <w:gridCol w:w="1336"/>
        <w:gridCol w:w="1276"/>
        <w:gridCol w:w="1883"/>
      </w:tblGrid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ind w:left="283"/>
              <w:jc w:val="center"/>
              <w:spacing w:after="120"/>
            </w:pPr>
            <w:r>
              <w:t xml:space="preserve">Виды деятельности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2024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отчет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2025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оценка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2026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прогноз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Темп роста 2026/2025, %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(действ./сопост.)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Всего (с учетом КМО)</w:t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1 801 141,9</w:t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1 921 755,8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2 095 664,1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109,1/103,5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 т.ч. по г. Нижнему Новгороду</w:t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1 591 849,5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1 701 022,8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1 855 334,7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109,1/103,5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Сельское, лесное хозяйство, охота, рыболовство и рыбоводство</w:t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1 133,2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1 476,6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1 575,3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106,7/101,7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Добыча полезных ископаемых</w:t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306,6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324,9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351,0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108/103,1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Обрабатывающие производства</w:t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760 809,7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831 664,7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908 408,8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109,2/104,3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электрич. энергией, газом, паром, кондиционирование воздуха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87 149,9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82 647,4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96 160,8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116,4/103,7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Водоснабжение, водоотведение, организация сбора и утилизация отходов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29 920,2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32 945,4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35 702,8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108,4/103,9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Строительство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40 468,5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42 516,3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45 717,3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107,5/102,8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Торговля оптовая и розничная, ремонт автотранспортных средств и мотоциклов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13 862,5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12 855,3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14 389,5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111,9/106,2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Транспортировка и хранение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233 441,7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242 148,6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261 605,2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108/102,5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Прочие виды деятельности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424 757,3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454 443,6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491 423,9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108,1/102,6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Обрабатывающие производства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Ведущая роль в промышленном производстве города в прогнозном периоде по-прежнему будет принадлежать обрабатывающим производствам, на долю которых будет приходиться с учетом присоединения КМО порядка 88% объема отгруженной продукции.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объем отгруз</w:t>
      </w:r>
      <w:r>
        <w:rPr>
          <w:sz w:val="28"/>
          <w:szCs w:val="28"/>
        </w:rPr>
        <w:t xml:space="preserve">ки крупных и средних предприятий обрабатывающих производств с учетом присоединения КМО на 2026 год составит 1 096,1 млрд. рублей, что на 9,1 % выше, чем в 2025 году в действующих ценах (в сопоставимых ценах – 104,2%).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Значимый вклад в развитие обрабатыва</w:t>
      </w:r>
      <w:r>
        <w:rPr>
          <w:sz w:val="28"/>
          <w:szCs w:val="28"/>
        </w:rPr>
        <w:t xml:space="preserve">ющих производств будут вносить предприятия, занимающиеся производством: автотранспортных средств, прицепов и полуприцепов; готовых металлических изделий, кроме машин и оборудования; нефтепродуктов; компьютерной, электронной и оптической техники; пищевых пр</w:t>
      </w:r>
      <w:r>
        <w:rPr>
          <w:sz w:val="28"/>
          <w:szCs w:val="28"/>
        </w:rPr>
        <w:t xml:space="preserve">одуктов и пр.</w:t>
      </w:r>
      <w:r>
        <w:rPr>
          <w:sz w:val="28"/>
          <w:szCs w:val="28"/>
        </w:rPr>
      </w:r>
    </w:p>
    <w:p>
      <w:pPr>
        <w:ind w:firstLine="709"/>
        <w:jc w:val="both"/>
        <w:tabs>
          <w:tab w:val="num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Динамика объемов </w:t>
      </w:r>
      <w:r>
        <w:rPr>
          <w:b/>
          <w:i/>
          <w:sz w:val="28"/>
          <w:szCs w:val="28"/>
        </w:rPr>
        <w:t xml:space="preserve">производства автотранспортных средств, прицепов и полуприцепов</w:t>
      </w:r>
      <w:r>
        <w:rPr>
          <w:sz w:val="28"/>
          <w:szCs w:val="28"/>
        </w:rPr>
        <w:t xml:space="preserve"> в значительной степени зависит от объемов заказов крупнейшего производителя коммерческого транспорта России – </w:t>
      </w:r>
      <w:r>
        <w:rPr>
          <w:sz w:val="28"/>
          <w:szCs w:val="28"/>
          <w:u w:val="single"/>
        </w:rPr>
        <w:t xml:space="preserve">Горьковского автозавода.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прогнозном периоде 2026-2028 гг. Горьковский автозавод планирует увеличение объема производства за счет дальнейшего развития модельного ряда выпускаемых автомобилей и создания новой линейки транспортных средств. Предприятие продолжит реализацию проектов, </w:t>
      </w:r>
      <w:r>
        <w:rPr>
          <w:sz w:val="28"/>
          <w:szCs w:val="28"/>
          <w:lang w:eastAsia="en-US" w:bidi="ru-RU"/>
        </w:rPr>
        <w:t xml:space="preserve">направленных на импортозамещение, на внедрение цифровых технологий и платформенных решений. В частности, на 2026-2027 годы </w:t>
      </w:r>
      <w:r>
        <w:rPr>
          <w:sz w:val="28"/>
          <w:szCs w:val="28"/>
        </w:rPr>
        <w:t xml:space="preserve">предприятие планирует к реализации проект, направленный на </w:t>
      </w:r>
      <w:r>
        <w:rPr>
          <w:sz w:val="28"/>
          <w:szCs w:val="28"/>
          <w:lang w:eastAsia="en-US" w:bidi="ru-RU"/>
        </w:rPr>
        <w:t xml:space="preserve">обеспечение производства средствами роботизации и автоматизации.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 ведущим</w:t>
      </w:r>
      <w:r>
        <w:rPr>
          <w:sz w:val="28"/>
          <w:szCs w:val="28"/>
          <w:lang w:eastAsia="en-US"/>
        </w:rPr>
        <w:t xml:space="preserve"> предприятиям данного вида деятельности также относятся: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ООО «СТ Нижегородец»; ООО «Промтех» (</w:t>
      </w:r>
      <w:r>
        <w:rPr>
          <w:i/>
          <w:sz w:val="28"/>
          <w:szCs w:val="28"/>
        </w:rPr>
        <w:t xml:space="preserve">производство автотранспортных средств</w:t>
      </w:r>
      <w:r>
        <w:rPr>
          <w:sz w:val="28"/>
          <w:szCs w:val="28"/>
        </w:rPr>
        <w:t xml:space="preserve">); ООО «НПО «Автопромагрегат»; АО «МС Автомотив» (</w:t>
      </w:r>
      <w:r>
        <w:rPr>
          <w:i/>
          <w:sz w:val="28"/>
          <w:szCs w:val="28"/>
        </w:rPr>
        <w:t xml:space="preserve">производство прочих комплектующих и принадлежностей для автотранспортных ср</w:t>
      </w:r>
      <w:r>
        <w:rPr>
          <w:i/>
          <w:sz w:val="28"/>
          <w:szCs w:val="28"/>
        </w:rPr>
        <w:t xml:space="preserve">едств</w:t>
      </w:r>
      <w:r>
        <w:rPr>
          <w:sz w:val="28"/>
          <w:szCs w:val="28"/>
        </w:rPr>
        <w:t xml:space="preserve">); ООО ПКФ «Луидор» (</w:t>
      </w:r>
      <w:r>
        <w:rPr>
          <w:i/>
          <w:sz w:val="28"/>
          <w:szCs w:val="28"/>
        </w:rPr>
        <w:t xml:space="preserve">производство автобусов и троллейбусов</w:t>
      </w:r>
      <w:r>
        <w:rPr>
          <w:sz w:val="28"/>
          <w:szCs w:val="28"/>
        </w:rPr>
        <w:t xml:space="preserve">) и другие.</w:t>
      </w:r>
      <w:r>
        <w:rPr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Базовыми предприятиями </w:t>
      </w:r>
      <w:r>
        <w:rPr>
          <w:rFonts w:ascii="Times New Roman" w:hAnsi="Times New Roman"/>
          <w:b/>
          <w:i/>
          <w:sz w:val="28"/>
          <w:szCs w:val="28"/>
        </w:rPr>
        <w:t xml:space="preserve">производства прочих транспортных средств и оборудования</w:t>
      </w:r>
      <w:r>
        <w:rPr>
          <w:rFonts w:ascii="Times New Roman" w:hAnsi="Times New Roman"/>
          <w:sz w:val="28"/>
          <w:szCs w:val="28"/>
        </w:rPr>
        <w:t xml:space="preserve"> являются ПАО Завод «Красное Сормово» и ПАО «ОАК» - «НАЗ «Сокол».</w:t>
      </w:r>
      <w:r>
        <w:rPr>
          <w:rFonts w:ascii="Times New Roman" w:hAnsi="Times New Roman"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ПАО Завод «Красное Сормово»</w:t>
      </w:r>
      <w:r>
        <w:rPr>
          <w:rFonts w:ascii="Times New Roman" w:hAnsi="Times New Roman"/>
          <w:sz w:val="28"/>
          <w:szCs w:val="28"/>
        </w:rPr>
        <w:t xml:space="preserve"> - один из</w:t>
      </w:r>
      <w:r>
        <w:rPr>
          <w:rFonts w:ascii="Times New Roman" w:hAnsi="Times New Roman"/>
          <w:sz w:val="28"/>
          <w:szCs w:val="28"/>
        </w:rPr>
        <w:t xml:space="preserve"> крупнейших судостроительных заводов в стране, входит в число лидеров российского судостроения. Приоритетными направлениями деятельности являются гражданское судостроение и спецмашиностроение.</w:t>
      </w:r>
      <w:r>
        <w:rPr>
          <w:rFonts w:ascii="Times New Roman" w:hAnsi="Times New Roman"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ПАО «Завод «Красное Сормово» продолжает строительство: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самоходн</w:t>
      </w:r>
      <w:r>
        <w:rPr>
          <w:rFonts w:ascii="Times New Roman" w:hAnsi="Times New Roman"/>
          <w:bCs/>
          <w:sz w:val="28"/>
          <w:szCs w:val="28"/>
        </w:rPr>
        <w:t xml:space="preserve">ых сухогрузных судов проекта RSD59 морского и смешанного «река-море» плавания «Волго-Дон макс» класса в рамках заключенных контрактов с «Государственной транспортной лизинговой компанией» (ГТЛК) на 34 единицы со сроками сдачи судов в 2025-2028 гг.;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пассажи</w:t>
      </w:r>
      <w:r>
        <w:rPr>
          <w:rFonts w:ascii="Times New Roman" w:hAnsi="Times New Roman"/>
          <w:bCs/>
          <w:sz w:val="28"/>
          <w:szCs w:val="28"/>
        </w:rPr>
        <w:t xml:space="preserve">рских круизных судов проекта 00840 «Карелия» пассажировместимостью не менее 180 человек для судоходной компании «ВодоходЪ», со сроком сдачи заказчику первого судна в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Cs/>
          <w:sz w:val="28"/>
          <w:szCs w:val="28"/>
        </w:rPr>
        <w:t xml:space="preserve"> квартале 2025 г., второго и третьего судов - в 2026-2027 гг.;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краболовных судов проекта</w:t>
      </w:r>
      <w:r>
        <w:rPr>
          <w:rFonts w:eastAsiaTheme="minorHAnsi"/>
          <w:sz w:val="28"/>
          <w:szCs w:val="28"/>
          <w:lang w:eastAsia="en-US"/>
        </w:rPr>
        <w:t xml:space="preserve"> КСП01, предназначенных для промысла камчатского краба и краба опилио на глубине от 20 до 400 метров, а также производства сыромороженной продукции. Срок сдачи судов конец 2026 года;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круизного пассажирского лайнера проекта RPV8714A «Байкал» для заказчика О</w:t>
      </w:r>
      <w:r>
        <w:rPr>
          <w:rFonts w:eastAsiaTheme="minorHAnsi"/>
          <w:sz w:val="28"/>
          <w:szCs w:val="28"/>
          <w:lang w:eastAsia="en-US"/>
        </w:rPr>
        <w:t xml:space="preserve">ОО «Фортал», сроком сдачи судна в 2026 году.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также реализует инвестиционные проекты, направленные на внедрение бережливого производства. Один из крупных проектов «Организация эффективного серийного производства сухогрузов в ПАО «Завод «Красное </w:t>
      </w:r>
      <w:r>
        <w:rPr>
          <w:sz w:val="28"/>
          <w:szCs w:val="28"/>
        </w:rPr>
        <w:t xml:space="preserve">Сормово». Главные цели проекта: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обеспечение ежегодного выпуска серии сухогрузов проекта «RSD59» в количестве 20 судов до конца 2028 года;</w:t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сокращение времени протекания процесса (ВПП) строительства</w:t>
      </w:r>
      <w:r>
        <w:rPr>
          <w:sz w:val="28"/>
          <w:szCs w:val="28"/>
        </w:rPr>
        <w:t xml:space="preserve"> судна проекта «RSD59» с 8 месяцев до 2,5 месяцев.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предприятие осуществляет модернизацию цифровой инфраструктуры и внедрение современных технологических и платформенных решений на производстве.</w:t>
      </w:r>
      <w:r>
        <w:rPr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ПАО «ОАК» - НАЗ «Сокол»</w:t>
      </w:r>
      <w:r>
        <w:rPr>
          <w:rFonts w:ascii="Times New Roman" w:hAnsi="Times New Roman"/>
          <w:bCs/>
          <w:sz w:val="28"/>
          <w:szCs w:val="28"/>
        </w:rPr>
        <w:t xml:space="preserve"> - одно из крупнейших предприятий российской авиационной промышленности. Осно</w:t>
      </w:r>
      <w:r>
        <w:rPr>
          <w:rFonts w:ascii="Times New Roman" w:hAnsi="Times New Roman"/>
          <w:bCs/>
          <w:sz w:val="28"/>
          <w:szCs w:val="28"/>
        </w:rPr>
        <w:t xml:space="preserve">вными видами деятельности предприятия является разработка, производство, летные испытания, сервисное обслуживание, ремонт и модернизация авиационной техники.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Основными целями и задачами предприятия на планируемый период являются: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своевременное исполнение </w:t>
      </w:r>
      <w:r>
        <w:rPr>
          <w:rFonts w:ascii="Times New Roman" w:hAnsi="Times New Roman"/>
          <w:bCs/>
          <w:sz w:val="28"/>
          <w:szCs w:val="28"/>
        </w:rPr>
        <w:t xml:space="preserve">обязательств по заключенным контрактам на ремонт и модернизацию авиационной техники;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продолжение работ по серийному производству отсеков самолета Ил-114;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проекта по изготовлению деталей и подкилевого отсека самолета МС-21;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участие в опытно-конст</w:t>
      </w:r>
      <w:r>
        <w:rPr>
          <w:rFonts w:ascii="Times New Roman" w:hAnsi="Times New Roman"/>
          <w:bCs/>
          <w:sz w:val="28"/>
          <w:szCs w:val="28"/>
        </w:rPr>
        <w:t xml:space="preserve">рукторских работах по созданию перспективных учебно-тренировочных комплектов МИГ-УТК;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разработка и реализация проектов по развитию производственной системы, направленных на достижение стратегических целей предприятия и др.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объем инвестиций в основной капитал предприятия за 2026-2028 гг. составит порядка 1 млрд. рублей. Рост объема отгруженной продукции - до 99%.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Основные объемы </w:t>
      </w:r>
      <w:r>
        <w:rPr>
          <w:b/>
          <w:i/>
          <w:sz w:val="28"/>
          <w:szCs w:val="28"/>
        </w:rPr>
        <w:t xml:space="preserve">производства</w:t>
      </w:r>
      <w:r>
        <w:rPr>
          <w:b/>
          <w:i/>
        </w:rPr>
        <w:t xml:space="preserve"> </w:t>
      </w:r>
      <w:r>
        <w:rPr>
          <w:b/>
          <w:i/>
          <w:sz w:val="28"/>
          <w:szCs w:val="28"/>
        </w:rPr>
        <w:t xml:space="preserve">готовых металлических изделий, кроме машин и оборудования</w:t>
      </w:r>
      <w:r>
        <w:rPr>
          <w:sz w:val="28"/>
          <w:szCs w:val="28"/>
        </w:rPr>
        <w:t xml:space="preserve"> обеспечивают след</w:t>
      </w:r>
      <w:r>
        <w:rPr>
          <w:sz w:val="28"/>
          <w:szCs w:val="28"/>
        </w:rPr>
        <w:t xml:space="preserve">ующие ведущие предприятия: </w:t>
      </w:r>
      <w:r>
        <w:rPr>
          <w:sz w:val="28"/>
          <w:szCs w:val="28"/>
          <w:shd w:val="clear" w:color="auto" w:fill="ffffff"/>
        </w:rPr>
        <w:t xml:space="preserve">АО «Нижегородский завод 70-летия Победы», ПАО «Завод им. Г.И Петровского»; </w:t>
      </w:r>
      <w:r>
        <w:rPr>
          <w:sz w:val="28"/>
          <w:szCs w:val="28"/>
        </w:rPr>
        <w:t xml:space="preserve">АО «Завод Красный Якорь» (</w:t>
      </w:r>
      <w:hyperlink r:id="rId17" w:tooltip="https://www.rusprofile.ru/codes/259320/nizhegorodskaya-oblast" w:history="1">
        <w:r>
          <w:rPr>
            <w:rStyle w:val="933"/>
            <w:i/>
            <w:color w:val="auto"/>
            <w:sz w:val="28"/>
            <w:szCs w:val="28"/>
            <w:u w:val="none"/>
          </w:rPr>
          <w:t xml:space="preserve">производство цепей, кроме шарнирных, и составных частей к ним</w:t>
        </w:r>
      </w:hyperlink>
      <w:r>
        <w:rPr>
          <w:sz w:val="28"/>
          <w:szCs w:val="28"/>
        </w:rPr>
        <w:t xml:space="preserve">); АО «Завод «Труд» (</w:t>
      </w:r>
      <w:r>
        <w:rPr>
          <w:i/>
          <w:sz w:val="28"/>
          <w:szCs w:val="28"/>
        </w:rPr>
        <w:t xml:space="preserve">производство фурнитуры из недрагоценных металлов для одежды, обуви, кожгалантереи и прочих изделий</w:t>
      </w:r>
      <w:r>
        <w:rPr>
          <w:sz w:val="28"/>
          <w:szCs w:val="28"/>
        </w:rPr>
        <w:t xml:space="preserve">); АО «ОКБМ Африкантов» (</w:t>
      </w:r>
      <w:r>
        <w:rPr>
          <w:i/>
          <w:sz w:val="28"/>
          <w:szCs w:val="28"/>
          <w:shd w:val="clear" w:color="auto" w:fill="ffffff"/>
        </w:rPr>
        <w:t xml:space="preserve">производство частей ядерных устано</w:t>
      </w:r>
      <w:r>
        <w:rPr>
          <w:i/>
          <w:sz w:val="28"/>
          <w:szCs w:val="28"/>
          <w:shd w:val="clear" w:color="auto" w:fill="ffffff"/>
        </w:rPr>
        <w:t xml:space="preserve">вок, кроме устройств для разделения изотопов</w:t>
      </w:r>
      <w:r>
        <w:rPr>
          <w:sz w:val="28"/>
          <w:szCs w:val="28"/>
          <w:shd w:val="clear" w:color="auto" w:fill="ffffff"/>
        </w:rPr>
        <w:t xml:space="preserve">); ООО НПЦ «АНОД» (</w:t>
      </w:r>
      <w:r>
        <w:rPr>
          <w:i/>
          <w:sz w:val="28"/>
          <w:szCs w:val="28"/>
          <w:shd w:val="clear" w:color="auto" w:fill="ffffff"/>
        </w:rPr>
        <w:t xml:space="preserve">производство прочих готовых металлических изделий, не включенных в другие</w:t>
      </w:r>
      <w:r>
        <w:rPr>
          <w:i/>
          <w:color w:val="333333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 xml:space="preserve">группировки</w:t>
      </w:r>
      <w:r>
        <w:rPr>
          <w:sz w:val="28"/>
          <w:szCs w:val="28"/>
          <w:shd w:val="clear" w:color="auto" w:fill="ffffff"/>
        </w:rPr>
        <w:t xml:space="preserve">), ООО «Коблик-Металл» (</w:t>
      </w:r>
      <w:r>
        <w:rPr>
          <w:i/>
          <w:sz w:val="28"/>
          <w:szCs w:val="28"/>
          <w:shd w:val="clear" w:color="auto" w:fill="ffffff"/>
        </w:rPr>
        <w:t xml:space="preserve">производство строительных металлических конструкций, изделий и их частей</w:t>
      </w:r>
      <w:r>
        <w:rPr>
          <w:sz w:val="28"/>
          <w:szCs w:val="28"/>
          <w:shd w:val="clear" w:color="auto" w:fill="ffffff"/>
        </w:rPr>
        <w:t xml:space="preserve">) и другие.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 xml:space="preserve">АО «Нижегородский завод 70-летия Победы» (АО «НЗ 70-летия Победы»)</w:t>
      </w:r>
      <w:r>
        <w:rPr>
          <w:sz w:val="28"/>
          <w:szCs w:val="28"/>
          <w:shd w:val="clear" w:color="auto" w:fill="ffffff"/>
        </w:rPr>
        <w:t xml:space="preserve"> - один из ведущих научно-производственных центров, который входит в состав АО «Концерн ВКО «Алмаз-Антей».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Продукция гражданского назначения представлена в основном оборудованием систем подв</w:t>
      </w:r>
      <w:r>
        <w:rPr>
          <w:sz w:val="28"/>
          <w:szCs w:val="28"/>
          <w:shd w:val="clear" w:color="auto" w:fill="ffffff"/>
        </w:rPr>
        <w:t xml:space="preserve">одной добычи углеводородов в соответствии с «Дорожной картой по поиску, созданию и внедрению современных технологий, технологического оборудования в целях импортозамещения» (между ПАО «Газпром» и АО «Концерн ВКО «Алмаз-Антей»). В настоящий момент АО «НЗ 70</w:t>
      </w:r>
      <w:r>
        <w:rPr>
          <w:sz w:val="28"/>
          <w:szCs w:val="28"/>
          <w:shd w:val="clear" w:color="auto" w:fill="ffffff"/>
        </w:rPr>
        <w:t xml:space="preserve">-летия Победы» выполнило подготовку производства и освоение продукции с проведением предварительных испытаний; запущено производство компонентов системы подводной добычи углеводородов (комплект фонтанной арматуры, колонные головки, системы соединения диаме</w:t>
      </w:r>
      <w:r>
        <w:rPr>
          <w:sz w:val="28"/>
          <w:szCs w:val="28"/>
          <w:shd w:val="clear" w:color="auto" w:fill="ffffff"/>
        </w:rPr>
        <w:t xml:space="preserve">тром 32 и 20 дюйма, включая инструмент). В 2026-2028 гг. планируется расширение ассортимента компонентов системы подводной добычи углеводородов системы соединения диаметром 16 дюймов и шиберной запорной арматуры.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Также проводится выполнение услуг по механи</w:t>
      </w:r>
      <w:r>
        <w:rPr>
          <w:sz w:val="28"/>
          <w:szCs w:val="28"/>
          <w:shd w:val="clear" w:color="auto" w:fill="ffffff"/>
        </w:rPr>
        <w:t xml:space="preserve">ческой, гальванической, термической обработке, а также окраске, сварке, резке и различных лабораторных испытаний, включая рентген, климатические испытания. Для проведения испытаний продукции на предприятии создан Испытательный центр.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Предприятие также реал</w:t>
      </w:r>
      <w:r>
        <w:rPr>
          <w:sz w:val="28"/>
          <w:szCs w:val="28"/>
          <w:shd w:val="clear" w:color="auto" w:fill="ffffff"/>
        </w:rPr>
        <w:t xml:space="preserve">изует инвестиционные проекты, направленные на внедрение бережливого производства. На 2026 год запланирована реализация не менее 10 проектов с экономическим эффектом не менее 5 млн. рублей.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tabs>
          <w:tab w:val="left" w:pos="5103" w:leader="none"/>
        </w:tabs>
        <w:rPr>
          <w:iCs/>
          <w:sz w:val="28"/>
          <w:szCs w:val="28"/>
        </w:rPr>
      </w:pPr>
      <w:r>
        <w:rPr>
          <w:sz w:val="28"/>
          <w:szCs w:val="28"/>
          <w:u w:val="single"/>
        </w:rPr>
        <w:t xml:space="preserve">Акционерное общество «Опытное Конструкторское Бюро Машиностроения и</w:t>
      </w:r>
      <w:r>
        <w:rPr>
          <w:sz w:val="28"/>
          <w:szCs w:val="28"/>
          <w:u w:val="single"/>
        </w:rPr>
        <w:t xml:space="preserve">мени И.И. Африкантова» </w:t>
      </w:r>
      <w:r>
        <w:rPr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АО «ОКБМ Африкантов» входит в состав курируемых компаний АО «Атомэнергомаш» - машиностроительного холдинга Госкорпорации «Росатом»</w:t>
      </w:r>
      <w:r>
        <w:rPr>
          <w:sz w:val="28"/>
          <w:szCs w:val="28"/>
        </w:rPr>
        <w:t xml:space="preserve">) - </w:t>
      </w:r>
      <w:r>
        <w:rPr>
          <w:iCs/>
          <w:sz w:val="28"/>
          <w:szCs w:val="28"/>
        </w:rPr>
        <w:t xml:space="preserve">крупный научно-производственный центр атомного машиностроения, располагающий многопрофильным конст</w:t>
      </w:r>
      <w:r>
        <w:rPr>
          <w:iCs/>
          <w:sz w:val="28"/>
          <w:szCs w:val="28"/>
        </w:rPr>
        <w:t xml:space="preserve">рукторским коллективом, собственной исследовательской, экспериментальной и производственной базой. Научно-производственный потенциал предприятия позволяет выполнять весь комплекс работ по созданию различных типов реакторных установок и оборудования для них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АО «ОКБМ Африкантов» участвует в реализации национальных проектов, в модернизации и развитии базовых отраслей экономики в рамках стратегических векторов и проектов развития страны (стратегии лидерства в сфере высоких технологий).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Наиболее значимые направ</w:t>
      </w:r>
      <w:r>
        <w:rPr>
          <w:sz w:val="28"/>
          <w:szCs w:val="28"/>
        </w:rPr>
        <w:t xml:space="preserve">ления деятельности АО «ОКБМ Африкантов»: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реакторные установки для атомных ледоколов и других судов. До конца 2026 года планируется ввод в эксплуатацию универсального атомного ледокола - «Чукотка». Кроме того, продолжается строительство двух аналогичных суд</w:t>
      </w:r>
      <w:r>
        <w:rPr>
          <w:sz w:val="28"/>
          <w:szCs w:val="28"/>
        </w:rPr>
        <w:t xml:space="preserve">ов -«Ленинград» и «Сталинград»;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атомные станции малой мощности (АСММ). Флагманским проектом в сегменте наземных АСММ выступает атомная станция с реакторной установкой РИТМ-200Н мощностью 55 МВтэ, разработанная АО «ОКБМ Африкантов» (срок ввода АСММ в промыш</w:t>
      </w:r>
      <w:r>
        <w:rPr>
          <w:sz w:val="28"/>
          <w:szCs w:val="28"/>
        </w:rPr>
        <w:t xml:space="preserve">ленную эксплуатацию – 2030 г.) Кроме того, АО «ОКБМ Африкантов» в части разработки судовых реакторов создает реакторные установки для оптимизированных плавучих атомных энергоблоков (ОПЭБ) и для модернизированных плавучих энергоблоков (МПЭБ).</w:t>
      </w:r>
      <w:r>
        <w:t xml:space="preserve"> </w:t>
      </w:r>
      <w:r>
        <w:rPr>
          <w:sz w:val="28"/>
          <w:szCs w:val="28"/>
        </w:rPr>
        <w:t xml:space="preserve">Для проекта по</w:t>
      </w:r>
      <w:r>
        <w:rPr>
          <w:sz w:val="28"/>
          <w:szCs w:val="28"/>
        </w:rPr>
        <w:t xml:space="preserve"> энергоснабжению Баимского горно-обогатительного комбината на Чукотке </w:t>
      </w:r>
      <w:r>
        <w:rPr>
          <w:sz w:val="28"/>
          <w:szCs w:val="28"/>
        </w:rPr>
        <w:t xml:space="preserve">предприятие должно разработать четыре МПЭБ. Первые два МПЭБ должны быть изготовлены к концу 2026 года;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насосное и тепломеханическое оборудование для атомной электростанции (АЭС). АО «ОКБ</w:t>
      </w:r>
      <w:r>
        <w:rPr>
          <w:sz w:val="28"/>
          <w:szCs w:val="28"/>
        </w:rPr>
        <w:t xml:space="preserve">М Африкантов» выполняет большой объем работ по реализации программ создания унифицированного насосного и вентиляционного оборудования для АЭС, по модернизации тепломеханического оборудования действующих блоков АЭС России и созданию импортозамещающего обору</w:t>
      </w:r>
      <w:r>
        <w:rPr>
          <w:sz w:val="28"/>
          <w:szCs w:val="28"/>
        </w:rPr>
        <w:t xml:space="preserve">дования для строящихся АЭС;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быстрые реакторы с натриевым теплоносителем.</w:t>
      </w:r>
      <w:r>
        <w:t xml:space="preserve"> </w:t>
      </w:r>
      <w:r>
        <w:rPr>
          <w:sz w:val="28"/>
          <w:szCs w:val="28"/>
        </w:rPr>
        <w:t xml:space="preserve">АО «ОКБМ Африкантов» является главным конструктором реакторной установки БН-1200. Он обеспечивает координацию необходимых научно-исследовательских и опытно-конструкторских работ, а та</w:t>
      </w:r>
      <w:r>
        <w:rPr>
          <w:sz w:val="28"/>
          <w:szCs w:val="28"/>
        </w:rPr>
        <w:t xml:space="preserve">кже эффективную разработку оптимальных решений для реакторной установки и энергоблока. В настоящее время продолжаются работы по БН-1200 с целью улучшения его конкурентоспособности по отношению к современным АЭС и традиционным и возобновляемым источникам эл</w:t>
      </w:r>
      <w:r>
        <w:rPr>
          <w:sz w:val="28"/>
          <w:szCs w:val="28"/>
        </w:rPr>
        <w:t xml:space="preserve">ектроэнергии;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оборудование обращения с ядерным топливом (перегрузочные комплексы). Помимо перегрузки оборудование предназначено для использования во время ремонта судовых и корабельных реакторов, реакторов на быстрых нейтронах и реакторных установок атомны</w:t>
      </w:r>
      <w:r>
        <w:rPr>
          <w:sz w:val="28"/>
          <w:szCs w:val="28"/>
        </w:rPr>
        <w:t xml:space="preserve">х станций теплоснабжения.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комплексного проекта по формированию производственной системы «Росатом» (ПСР) в АО «ОКБМ Африкантов» применяется системный подход в развитии ПСР (бережливого производства) по направлениям «Декомпозиция целей», </w:t>
      </w:r>
      <w:r>
        <w:rPr>
          <w:sz w:val="28"/>
          <w:szCs w:val="28"/>
        </w:rPr>
        <w:t xml:space="preserve">«Продуктовые потоки», «Процессы обеспечения производства», «Активизация персонала», «Цифровые корпоративные ПСР-функции», «Развитие поставщиков», «ПСР-инжиниринг», «Цифровой двойник производства».</w:t>
      </w:r>
      <w:r>
        <w:rPr>
          <w:sz w:val="28"/>
          <w:szCs w:val="28"/>
        </w:rPr>
      </w:r>
    </w:p>
    <w:p>
      <w:pPr>
        <w:pStyle w:val="1268"/>
        <w:ind w:firstLine="63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планах предприятия реализация инвестиционных проектов в с</w:t>
      </w:r>
      <w:r>
        <w:rPr>
          <w:sz w:val="28"/>
          <w:szCs w:val="28"/>
        </w:rPr>
        <w:t xml:space="preserve">фере перевооружения и развития производства (инфраструктуры); инвестиций в интеллектуальный капитал; комплексной отработки технологии изготовления элементов оборудования атомной энергетики при помощи аддитивных технологий, развития производственной площадк</w:t>
      </w:r>
      <w:r>
        <w:rPr>
          <w:sz w:val="28"/>
          <w:szCs w:val="28"/>
        </w:rPr>
        <w:t xml:space="preserve">и</w:t>
      </w:r>
      <w:r>
        <w:t xml:space="preserve"> </w:t>
      </w:r>
      <w:r>
        <w:rPr>
          <w:sz w:val="28"/>
          <w:szCs w:val="28"/>
        </w:rPr>
        <w:t xml:space="preserve">АО «ОКБМ Африкантов» и пр. Ожидается, что в 2026-2028 гг. объем инвестиций в основной капитал составит порядка 12,2 млрд.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ПАО «Завод им. Г.И.Петровского»</w:t>
      </w:r>
      <w:r>
        <w:rPr>
          <w:sz w:val="28"/>
          <w:szCs w:val="28"/>
        </w:rPr>
        <w:t xml:space="preserve"> - крупное приборостроительное предприятие, производитель бортовых и наземных регистраторов р</w:t>
      </w:r>
      <w:r>
        <w:rPr>
          <w:sz w:val="28"/>
          <w:szCs w:val="28"/>
        </w:rPr>
        <w:t xml:space="preserve">ечевой информации («черных ящиков»), авионики и другой продукции промышленного характера, в том числе электрорадиотехнических и автомобильных устройств и аксессуаров. Предприятие с каждым годом показывает рост по основным направлениям производственно-хозяй</w:t>
      </w:r>
      <w:r>
        <w:rPr>
          <w:sz w:val="28"/>
          <w:szCs w:val="28"/>
        </w:rPr>
        <w:t xml:space="preserve">ственной деятельности. Активно ведет масштабное переоснащение производственных мощностей.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объем инвестиций в основной капитал за 2026-2028 гг. составит порядка 105 млн.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ООО «Коблик-Металл»</w:t>
      </w:r>
      <w:r>
        <w:rPr>
          <w:sz w:val="28"/>
          <w:szCs w:val="28"/>
        </w:rPr>
        <w:t xml:space="preserve"> - ведущий производитель и поставщик алюминиевого </w:t>
      </w:r>
      <w:r>
        <w:rPr>
          <w:sz w:val="28"/>
          <w:szCs w:val="28"/>
        </w:rPr>
        <w:t xml:space="preserve">и оцинкованного металлопроката с полимерным покрытием. В </w:t>
      </w:r>
      <w:r>
        <w:rPr>
          <w:sz w:val="28"/>
          <w:szCs w:val="28"/>
        </w:rPr>
        <w:t xml:space="preserve">текущем году на предприятии реализуется инвестиционный проект по закупке и запуску нового оборудования — линии продольной резки. Планируется, что в 2026–2027 гг. будет приобретена дополнительная лини</w:t>
      </w:r>
      <w:r>
        <w:rPr>
          <w:sz w:val="28"/>
          <w:szCs w:val="28"/>
        </w:rPr>
        <w:t xml:space="preserve">я поперечной резки. Ожидаемый объем инвестиций в основной капитал за 2026-2028 гг. составит порядка 80 млн. рублей.</w:t>
      </w:r>
      <w:r>
        <w:rPr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влияние на развитие </w:t>
      </w:r>
      <w:r>
        <w:rPr>
          <w:rFonts w:ascii="Times New Roman" w:hAnsi="Times New Roman"/>
          <w:b/>
          <w:i/>
          <w:sz w:val="28"/>
          <w:szCs w:val="28"/>
        </w:rPr>
        <w:t xml:space="preserve">производства компьютеров, электронных и оптических изделий</w:t>
      </w:r>
      <w:r>
        <w:rPr>
          <w:rFonts w:ascii="Times New Roman" w:hAnsi="Times New Roman"/>
          <w:sz w:val="28"/>
          <w:szCs w:val="28"/>
        </w:rPr>
        <w:t xml:space="preserve"> оказывают:  АО «Нител»  (</w:t>
      </w:r>
      <w:r>
        <w:rPr>
          <w:rFonts w:ascii="Times New Roman" w:hAnsi="Times New Roman"/>
          <w:i/>
          <w:sz w:val="28"/>
          <w:szCs w:val="28"/>
        </w:rPr>
        <w:t xml:space="preserve">производство радиолокационной, радионавигационной аппаратуры и радиоаппаратуры дистанционного управления</w:t>
      </w:r>
      <w:r>
        <w:rPr>
          <w:rFonts w:ascii="Times New Roman" w:hAnsi="Times New Roman"/>
          <w:sz w:val="28"/>
          <w:szCs w:val="28"/>
        </w:rPr>
        <w:t xml:space="preserve">); АО «ГЗАС им. А.С. Попова» (</w:t>
      </w:r>
      <w:r>
        <w:rPr>
          <w:rFonts w:ascii="Times New Roman" w:hAnsi="Times New Roman"/>
          <w:i/>
          <w:sz w:val="28"/>
          <w:szCs w:val="28"/>
        </w:rPr>
        <w:t xml:space="preserve">производство радио - и телевизионной передающей аппаратуры</w:t>
      </w:r>
      <w:r>
        <w:rPr>
          <w:rFonts w:ascii="Times New Roman" w:hAnsi="Times New Roman"/>
          <w:sz w:val="28"/>
          <w:szCs w:val="28"/>
        </w:rPr>
        <w:t xml:space="preserve">); АО «Нижегородское НПО им. М.В. Фрунзе» (</w:t>
      </w:r>
      <w:r>
        <w:rPr>
          <w:rFonts w:ascii="Times New Roman" w:hAnsi="Times New Roman"/>
          <w:i/>
          <w:sz w:val="28"/>
          <w:szCs w:val="28"/>
        </w:rPr>
        <w:t xml:space="preserve">производство прочих п</w:t>
      </w:r>
      <w:r>
        <w:rPr>
          <w:rFonts w:ascii="Times New Roman" w:hAnsi="Times New Roman"/>
          <w:i/>
          <w:sz w:val="28"/>
          <w:szCs w:val="28"/>
        </w:rPr>
        <w:t xml:space="preserve">риборов, датчиков, аппаратуры и инструментов для измерения, контроля и испытаний</w:t>
      </w:r>
      <w:r>
        <w:rPr>
          <w:rFonts w:ascii="Times New Roman" w:hAnsi="Times New Roman"/>
          <w:sz w:val="28"/>
          <w:szCs w:val="28"/>
        </w:rPr>
        <w:t xml:space="preserve">); АО «Время-Ч» (</w:t>
      </w:r>
      <w:r>
        <w:rPr>
          <w:rFonts w:ascii="Times New Roman" w:hAnsi="Times New Roman"/>
          <w:i/>
          <w:sz w:val="28"/>
          <w:szCs w:val="28"/>
        </w:rPr>
        <w:t xml:space="preserve">производство инструментов и приборов для измерения, тестирования и навигации</w:t>
      </w:r>
      <w:r>
        <w:rPr>
          <w:rFonts w:ascii="Times New Roman" w:hAnsi="Times New Roman"/>
          <w:sz w:val="28"/>
          <w:szCs w:val="28"/>
        </w:rPr>
        <w:t xml:space="preserve">); АО «НоваКард» (</w:t>
      </w:r>
      <w:r>
        <w:rPr>
          <w:rFonts w:ascii="Times New Roman" w:hAnsi="Times New Roman"/>
          <w:i/>
          <w:sz w:val="28"/>
          <w:szCs w:val="28"/>
        </w:rPr>
        <w:t xml:space="preserve">производство незаписанных магнитных и оптических технических носи</w:t>
      </w:r>
      <w:r>
        <w:rPr>
          <w:rFonts w:ascii="Times New Roman" w:hAnsi="Times New Roman"/>
          <w:i/>
          <w:sz w:val="28"/>
          <w:szCs w:val="28"/>
        </w:rPr>
        <w:t xml:space="preserve">телей информации</w:t>
      </w:r>
      <w:r>
        <w:rPr>
          <w:rFonts w:ascii="Times New Roman" w:hAnsi="Times New Roman"/>
          <w:sz w:val="28"/>
          <w:szCs w:val="28"/>
        </w:rPr>
        <w:t xml:space="preserve">); АО «НПП «Полет» (</w:t>
      </w:r>
      <w:r>
        <w:rPr>
          <w:rFonts w:ascii="Times New Roman" w:hAnsi="Times New Roman"/>
          <w:i/>
          <w:sz w:val="28"/>
          <w:szCs w:val="28"/>
        </w:rPr>
        <w:t xml:space="preserve">производство средств связи, выполняющих функцию систем коммутации</w:t>
      </w:r>
      <w:r>
        <w:rPr>
          <w:rFonts w:ascii="Times New Roman" w:hAnsi="Times New Roman"/>
          <w:sz w:val="28"/>
          <w:szCs w:val="28"/>
        </w:rPr>
        <w:t xml:space="preserve">); АО «НПО «Эркон» (</w:t>
      </w:r>
      <w:r>
        <w:rPr>
          <w:rFonts w:ascii="Times New Roman" w:hAnsi="Times New Roman"/>
          <w:i/>
          <w:sz w:val="28"/>
          <w:szCs w:val="28"/>
        </w:rPr>
        <w:t xml:space="preserve">производство частей электронных ламп, трубок и прочих электронных компонентов,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не включенных в другие группировки</w:t>
      </w:r>
      <w:r>
        <w:rPr>
          <w:rFonts w:ascii="Times New Roman" w:hAnsi="Times New Roman"/>
          <w:sz w:val="28"/>
          <w:szCs w:val="28"/>
        </w:rPr>
        <w:t xml:space="preserve">) и другие.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АО «</w:t>
      </w:r>
      <w:r>
        <w:rPr>
          <w:bCs/>
          <w:sz w:val="28"/>
          <w:szCs w:val="28"/>
          <w:u w:val="single"/>
        </w:rPr>
        <w:t xml:space="preserve">НПП</w:t>
      </w:r>
      <w:r>
        <w:rPr>
          <w:sz w:val="28"/>
          <w:szCs w:val="28"/>
          <w:u w:val="single"/>
        </w:rPr>
        <w:t xml:space="preserve"> «</w:t>
      </w:r>
      <w:r>
        <w:rPr>
          <w:bCs/>
          <w:sz w:val="28"/>
          <w:szCs w:val="28"/>
          <w:u w:val="single"/>
        </w:rPr>
        <w:t xml:space="preserve">П</w:t>
      </w:r>
      <w:r>
        <w:rPr>
          <w:bCs/>
          <w:sz w:val="28"/>
          <w:szCs w:val="28"/>
          <w:u w:val="single"/>
        </w:rPr>
        <w:t xml:space="preserve">олет</w:t>
      </w:r>
      <w:r>
        <w:rPr>
          <w:sz w:val="28"/>
          <w:szCs w:val="28"/>
          <w:u w:val="single"/>
        </w:rPr>
        <w:t xml:space="preserve">»</w:t>
      </w:r>
      <w:r>
        <w:rPr>
          <w:sz w:val="28"/>
          <w:szCs w:val="28"/>
        </w:rPr>
        <w:t xml:space="preserve"> является одним из ведущих в отрасли по технике авиационной радиосвязи. Разрабатывает и производит: системы управления и связи на авиационных носителях; бортовое авиационное и наземное оборудование (приемники, передатчики, радиостанции, аппаратура вну</w:t>
      </w:r>
      <w:r>
        <w:rPr>
          <w:sz w:val="28"/>
          <w:szCs w:val="28"/>
        </w:rPr>
        <w:t xml:space="preserve">тренней связи и коммутации, устройства защиты, антенно-фидерные устройства и пр.); технику экологического мониторинга; медицинскую технику.</w:t>
      </w:r>
      <w: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значимые направления развития предприятия за 2026 – 2028 гг.: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проектов по разработке техники связи для самолетов;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архитектуры построения комплексов, включая внедрение технологии интегральной модульной архитектуры (ИМА), наращивание функциональности оборудования, снижение стоимости и умень</w:t>
      </w:r>
      <w:r>
        <w:rPr>
          <w:sz w:val="28"/>
          <w:szCs w:val="28"/>
        </w:rPr>
        <w:t xml:space="preserve">шение эксплуатационных расходов;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линейки диагностического оборудования металлических и композиционных материалов на основе методов ультразвуковой дефектоскопии;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ОКР по созданию и выводу на отечественный и зарубежный рынки новых видов </w:t>
      </w:r>
      <w:r>
        <w:rPr>
          <w:sz w:val="28"/>
          <w:szCs w:val="28"/>
        </w:rPr>
        <w:t xml:space="preserve">изделий техники авиационной радиосвязи;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технологий (конструирование): PDM-системы на базе отечественного программного обеспечения, инженерный анализ электромагнитной совместимости (ЭМС) радиоэлектронной аппаратуры (РЭА), моделирование светотехнич</w:t>
      </w:r>
      <w:r>
        <w:rPr>
          <w:sz w:val="28"/>
          <w:szCs w:val="28"/>
        </w:rPr>
        <w:t xml:space="preserve">еских систем с применением системы автоматизированного проектирования (САПР), а также переход на безбумажную технологию проектирования радиоэлектронной аппаратуры;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новых технологий, производства;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эффективной автоматизированной системы упр</w:t>
      </w:r>
      <w:r>
        <w:rPr>
          <w:sz w:val="28"/>
          <w:szCs w:val="28"/>
        </w:rPr>
        <w:t xml:space="preserve">авления предприятием на основе лучших отраслевых практик и ИТ-решений, включая модернизацию ИТ-инфраструктуры и внедрение комплексных информационных систем управления жизненным циклом изделий.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объем инвестиций в основной капитал за 2026-2028 гг. </w:t>
      </w:r>
      <w:r>
        <w:rPr>
          <w:sz w:val="28"/>
          <w:szCs w:val="28"/>
        </w:rPr>
        <w:t xml:space="preserve">составит порядка 3,9 млрд.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АО «Нител»</w:t>
      </w:r>
      <w:r>
        <w:rPr>
          <w:sz w:val="28"/>
          <w:szCs w:val="28"/>
        </w:rPr>
        <w:t xml:space="preserve"> - специализируется на выпуске радиолокационных систем (РЛС) и комплексов, модернизации, ремонте</w:t>
      </w:r>
      <w:r>
        <w:t xml:space="preserve"> </w:t>
      </w:r>
      <w:r>
        <w:rPr>
          <w:sz w:val="28"/>
          <w:szCs w:val="28"/>
        </w:rPr>
        <w:t xml:space="preserve">и сервисном обслуживании ранее выпущенных РЛС.</w:t>
      </w:r>
      <w:r>
        <w:rPr>
          <w:sz w:val="28"/>
          <w:szCs w:val="28"/>
        </w:rPr>
      </w:r>
    </w:p>
    <w:p>
      <w:pPr>
        <w:pStyle w:val="1122"/>
        <w:numPr>
          <w:ilvl w:val="0"/>
          <w:numId w:val="17"/>
        </w:num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Ежегодно с целью повышения эффективности производства</w:t>
      </w:r>
      <w:r>
        <w:rPr>
          <w:rFonts w:ascii="Times New Roman" w:hAnsi="Times New Roman"/>
          <w:sz w:val="28"/>
          <w:szCs w:val="28"/>
        </w:rPr>
        <w:t xml:space="preserve">, качества вып</w:t>
      </w:r>
      <w:r>
        <w:rPr>
          <w:rFonts w:ascii="Times New Roman" w:hAnsi="Times New Roman"/>
          <w:sz w:val="28"/>
          <w:szCs w:val="28"/>
        </w:rPr>
        <w:t xml:space="preserve">ускаемой продукции, снижения энергозатрат и роста прибыли предприятие инвестирует финансовые средства в свое развитие. </w:t>
      </w:r>
      <w:r>
        <w:rPr>
          <w:rFonts w:ascii="Times New Roman" w:hAnsi="Times New Roman"/>
          <w:sz w:val="28"/>
          <w:szCs w:val="28"/>
          <w:lang w:eastAsia="ru-RU"/>
        </w:rPr>
        <w:t xml:space="preserve">Ожидаемый объем инвестиций в основной капитал за 2026-2028 гг. составит порядка 1,2 млрд. рублей.</w:t>
      </w:r>
      <w:r>
        <w:rPr>
          <w:rFonts w:ascii="Times New Roman" w:hAnsi="Times New Roman"/>
          <w:sz w:val="28"/>
          <w:szCs w:val="28"/>
        </w:rPr>
      </w:r>
    </w:p>
    <w:p>
      <w:pPr>
        <w:pStyle w:val="1122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Ведущими предприятиями в </w:t>
      </w:r>
      <w:r>
        <w:rPr>
          <w:rFonts w:ascii="Times New Roman" w:hAnsi="Times New Roman"/>
          <w:b/>
          <w:i/>
          <w:sz w:val="28"/>
          <w:szCs w:val="28"/>
        </w:rPr>
        <w:t xml:space="preserve">производстве п</w:t>
      </w:r>
      <w:r>
        <w:rPr>
          <w:rFonts w:ascii="Times New Roman" w:hAnsi="Times New Roman"/>
          <w:b/>
          <w:i/>
          <w:sz w:val="28"/>
          <w:szCs w:val="28"/>
        </w:rPr>
        <w:t xml:space="preserve">ищевых продуктов</w:t>
      </w:r>
      <w:r>
        <w:rPr>
          <w:rFonts w:ascii="Times New Roman" w:hAnsi="Times New Roman"/>
          <w:sz w:val="28"/>
          <w:szCs w:val="28"/>
        </w:rPr>
        <w:t xml:space="preserve"> являются: АО </w:t>
      </w:r>
      <w:r>
        <w:rPr>
          <w:rFonts w:ascii="Times New Roman" w:hAnsi="Times New Roman"/>
          <w:bCs/>
          <w:sz w:val="28"/>
          <w:szCs w:val="28"/>
        </w:rPr>
        <w:t xml:space="preserve">«Нижегородский молочный завод №1» (</w:t>
      </w:r>
      <w:r>
        <w:rPr>
          <w:rFonts w:ascii="Times New Roman" w:hAnsi="Times New Roman"/>
          <w:bCs/>
          <w:i/>
          <w:sz w:val="28"/>
          <w:szCs w:val="28"/>
        </w:rPr>
        <w:t xml:space="preserve">производство питьевого молока и питьевых сливок</w:t>
      </w:r>
      <w:r>
        <w:rPr>
          <w:rFonts w:ascii="Times New Roman" w:hAnsi="Times New Roman"/>
          <w:bCs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  <w:t xml:space="preserve"> АО «Нижегородский масло-жировой комбинат» (</w:t>
      </w:r>
      <w:r>
        <w:rPr>
          <w:rFonts w:ascii="Times New Roman" w:hAnsi="Times New Roman"/>
          <w:i/>
          <w:sz w:val="28"/>
          <w:szCs w:val="28"/>
        </w:rPr>
        <w:t xml:space="preserve">производство маргариновой продукции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bCs/>
          <w:sz w:val="28"/>
          <w:szCs w:val="28"/>
        </w:rPr>
        <w:t xml:space="preserve">АО «Хлеб»; АО «Каравай»; ООО «Юнис» (</w:t>
      </w:r>
      <w:r>
        <w:rPr>
          <w:rFonts w:ascii="Times New Roman" w:hAnsi="Times New Roman"/>
          <w:i/>
          <w:sz w:val="28"/>
          <w:szCs w:val="28"/>
        </w:rPr>
        <w:t xml:space="preserve">производство хлеба и мучных кондитерских изделий, тортов и пирожных недлительного хранения</w:t>
      </w:r>
      <w:r>
        <w:rPr>
          <w:rFonts w:ascii="Times New Roman" w:hAnsi="Times New Roman"/>
          <w:sz w:val="28"/>
          <w:szCs w:val="28"/>
        </w:rPr>
        <w:t xml:space="preserve">); АО «Сормовская кондитерская фабрика» (</w:t>
      </w:r>
      <w:r>
        <w:rPr>
          <w:rFonts w:ascii="Times New Roman" w:hAnsi="Times New Roman"/>
          <w:i/>
          <w:sz w:val="28"/>
          <w:szCs w:val="28"/>
        </w:rPr>
        <w:t xml:space="preserve">производство шоколада и сахаристых кондитерских изделий</w:t>
      </w:r>
      <w:r>
        <w:rPr>
          <w:rFonts w:ascii="Times New Roman" w:hAnsi="Times New Roman"/>
          <w:sz w:val="28"/>
          <w:szCs w:val="28"/>
        </w:rPr>
        <w:t xml:space="preserve">); ООО «Эхо» (</w:t>
      </w:r>
      <w:r>
        <w:rPr>
          <w:rFonts w:ascii="Times New Roman" w:hAnsi="Times New Roman"/>
          <w:i/>
          <w:sz w:val="28"/>
          <w:szCs w:val="28"/>
        </w:rPr>
        <w:t xml:space="preserve">переработка и консервирование картофеля</w:t>
      </w:r>
      <w:r>
        <w:rPr>
          <w:rFonts w:ascii="Times New Roman" w:hAnsi="Times New Roman"/>
          <w:sz w:val="28"/>
          <w:szCs w:val="28"/>
        </w:rPr>
        <w:t xml:space="preserve">), ООО «Чернышихи</w:t>
      </w:r>
      <w:r>
        <w:rPr>
          <w:rFonts w:ascii="Times New Roman" w:hAnsi="Times New Roman"/>
          <w:sz w:val="28"/>
          <w:szCs w:val="28"/>
        </w:rPr>
        <w:t xml:space="preserve">нский мясокомбинат» (</w:t>
      </w:r>
      <w:r>
        <w:rPr>
          <w:rFonts w:ascii="Times New Roman" w:hAnsi="Times New Roman"/>
          <w:i/>
          <w:sz w:val="28"/>
          <w:szCs w:val="28"/>
        </w:rPr>
        <w:t xml:space="preserve">производство соленого, вареного, запеченого, копченого, вяленого и прочего мяса</w:t>
      </w:r>
      <w:r>
        <w:rPr>
          <w:rFonts w:ascii="Times New Roman" w:hAnsi="Times New Roman"/>
          <w:sz w:val="28"/>
          <w:szCs w:val="28"/>
        </w:rPr>
        <w:t xml:space="preserve">) и прочие.</w:t>
      </w:r>
      <w:r>
        <w:rPr>
          <w:rFonts w:ascii="Times New Roman" w:hAnsi="Times New Roman"/>
          <w:color w:val="c00000"/>
          <w:sz w:val="28"/>
          <w:szCs w:val="28"/>
        </w:rPr>
      </w:r>
    </w:p>
    <w:p>
      <w:pPr>
        <w:pStyle w:val="1122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АО «Хлеб»</w:t>
      </w:r>
      <w:r>
        <w:rPr>
          <w:rFonts w:ascii="Times New Roman" w:hAnsi="Times New Roman"/>
          <w:bCs/>
          <w:sz w:val="28"/>
          <w:szCs w:val="28"/>
        </w:rPr>
        <w:t xml:space="preserve">, занимающийся</w:t>
      </w:r>
      <w:r>
        <w:rPr>
          <w:rFonts w:ascii="Times New Roman" w:hAnsi="Times New Roman"/>
          <w:sz w:val="28"/>
          <w:szCs w:val="28"/>
        </w:rPr>
        <w:t xml:space="preserve"> производством хлебобулочных изделий, планирует увеличивать объем отгруженных товаров в прогнозном периоде на 10 - 11% еж</w:t>
      </w:r>
      <w:r>
        <w:rPr>
          <w:rFonts w:ascii="Times New Roman" w:hAnsi="Times New Roman"/>
          <w:sz w:val="28"/>
          <w:szCs w:val="28"/>
        </w:rPr>
        <w:t xml:space="preserve">егодно. Объем инвестиций в основной капитал на прогнозный период планируется в размере 300 млн.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ООО «Эхо»</w:t>
      </w:r>
      <w:r>
        <w:rPr>
          <w:sz w:val="28"/>
          <w:szCs w:val="28"/>
        </w:rPr>
        <w:t xml:space="preserve"> является производителем солений, квашений, салатов, маринадов, полуфабрикатов из свежих овощей в вакууме и готовой еды под торговой маркой «Бе</w:t>
      </w:r>
      <w:r>
        <w:rPr>
          <w:sz w:val="28"/>
          <w:szCs w:val="28"/>
        </w:rPr>
        <w:t xml:space="preserve">лоручка». В среднесрочной перспективе предприятие предполагает увеличение оборота реализации готовой продукции в среднем на 5-7% ежегодно.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среднесрочной перспективе </w:t>
      </w:r>
      <w:r>
        <w:rPr>
          <w:sz w:val="28"/>
          <w:szCs w:val="28"/>
          <w:u w:val="single"/>
        </w:rPr>
        <w:t xml:space="preserve">ООО «Чернышихинский мясокомбинат»</w:t>
      </w:r>
      <w:r>
        <w:rPr>
          <w:sz w:val="28"/>
          <w:szCs w:val="28"/>
        </w:rPr>
        <w:t xml:space="preserve"> планирует увеличить объем отгруженных товаров на 12 - 1</w:t>
      </w:r>
      <w:r>
        <w:rPr>
          <w:sz w:val="28"/>
          <w:szCs w:val="28"/>
        </w:rPr>
        <w:t xml:space="preserve">3% ежегодно. Предприятием  реализуется инвестиционный проект по строительству цеха по производству сырокопчёных колбас. Мощность нового цеха планируется втрое больше текущих мощностей предприятия. Объем инвестиций в основной капитал на прогнозный период пл</w:t>
      </w:r>
      <w:r>
        <w:rPr>
          <w:sz w:val="28"/>
          <w:szCs w:val="28"/>
        </w:rPr>
        <w:t xml:space="preserve">анируется в размере 1,5 млрд. рублей.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производстве нефтепродуктов</w:t>
      </w:r>
      <w:r>
        <w:rPr>
          <w:sz w:val="28"/>
          <w:szCs w:val="28"/>
        </w:rPr>
        <w:t xml:space="preserve"> ведущим предприятием является ООО «ЛУКОЙЛ – Нижегороднефтеоргсинтез». 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ООО «ЛУКОЙЛ – Нижегороднефтеоргсинтез» реализует следующие крупные инвестиционные проекты: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модерниз</w:t>
      </w:r>
      <w:r>
        <w:rPr>
          <w:sz w:val="28"/>
          <w:szCs w:val="28"/>
        </w:rPr>
        <w:t xml:space="preserve">ация битумного производства (срок окончания до 2027 г.);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строительство Комплекса производства полипропилена;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строительство установки по производству метил-трет-бутилового эфира (срок окончания до 2028 г.). </w:t>
      </w:r>
      <w:r>
        <w:rPr>
          <w:sz w:val="28"/>
          <w:szCs w:val="28"/>
        </w:rPr>
      </w:r>
    </w:p>
    <w:p>
      <w:pPr>
        <w:pStyle w:val="794"/>
        <w:numPr>
          <w:ilvl w:val="0"/>
          <w:numId w:val="17"/>
        </w:numPr>
        <w:ind w:firstLine="567"/>
        <w:jc w:val="both"/>
        <w:rPr>
          <w:rFonts w:ascii="Times New Roman" w:hAnsi="Times New Roman" w:eastAsia="Calibri"/>
          <w:sz w:val="28"/>
          <w:szCs w:val="28"/>
          <w:lang w:val="ru-RU" w:eastAsia="ru-RU"/>
        </w:rPr>
      </w:pPr>
      <w:r>
        <w:rPr>
          <w:rFonts w:ascii="Times New Roman" w:hAnsi="Times New Roman" w:eastAsia="Calibri"/>
          <w:sz w:val="28"/>
          <w:szCs w:val="28"/>
          <w:lang w:val="ru-RU" w:eastAsia="ru-RU"/>
        </w:rPr>
        <w:t xml:space="preserve">Объем инвестиций в основной капитал в прогнозном </w:t>
      </w:r>
      <w:r>
        <w:rPr>
          <w:rFonts w:ascii="Times New Roman" w:hAnsi="Times New Roman" w:eastAsia="Calibri"/>
          <w:sz w:val="28"/>
          <w:szCs w:val="28"/>
          <w:lang w:val="ru-RU" w:eastAsia="ru-RU"/>
        </w:rPr>
        <w:t xml:space="preserve">периоде планируется в размере около 50 млрд. рублей.</w:t>
      </w:r>
      <w:r>
        <w:rPr>
          <w:rFonts w:ascii="Times New Roman" w:hAnsi="Times New Roman" w:eastAsia="Calibri"/>
          <w:sz w:val="28"/>
          <w:szCs w:val="28"/>
          <w:lang w:val="ru-RU" w:eastAsia="ru-RU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Основные объемы в </w:t>
      </w:r>
      <w:r>
        <w:rPr>
          <w:b/>
          <w:i/>
          <w:sz w:val="28"/>
          <w:szCs w:val="28"/>
        </w:rPr>
        <w:t xml:space="preserve">производстве химических веществ и химических продуктов</w:t>
      </w:r>
      <w:r>
        <w:rPr>
          <w:sz w:val="28"/>
          <w:szCs w:val="28"/>
        </w:rPr>
        <w:t xml:space="preserve"> обеспечивают: АО Управляющая компания БХХ «Оргхим»; ЗАО «Нижегородские сорбенты»; ООО «Ваше хозяйство», ООО «Сибур-Кстово» (</w:t>
      </w:r>
      <w:r>
        <w:rPr>
          <w:i/>
          <w:sz w:val="28"/>
          <w:szCs w:val="28"/>
        </w:rPr>
        <w:t xml:space="preserve">произв</w:t>
      </w:r>
      <w:r>
        <w:rPr>
          <w:i/>
          <w:sz w:val="28"/>
          <w:szCs w:val="28"/>
        </w:rPr>
        <w:t xml:space="preserve">одство прочих химических продуктов, не включенных в другие группировки</w:t>
      </w:r>
      <w:r>
        <w:rPr>
          <w:sz w:val="28"/>
          <w:szCs w:val="28"/>
        </w:rPr>
        <w:t xml:space="preserve">), ООО «РусВинил» (</w:t>
      </w:r>
      <w:r>
        <w:rPr>
          <w:i/>
          <w:sz w:val="28"/>
          <w:szCs w:val="28"/>
        </w:rPr>
        <w:t xml:space="preserve">производство основных химических веществ, удобрений и азотных соединений, пластмасс и синтетического каучука в первичных формах</w:t>
      </w:r>
      <w:r>
        <w:rPr>
          <w:sz w:val="28"/>
          <w:szCs w:val="28"/>
        </w:rPr>
        <w:t xml:space="preserve">) и другие.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АО Управляющая компания БХХ «Оргхим»</w:t>
      </w:r>
      <w:r>
        <w:rPr>
          <w:sz w:val="28"/>
          <w:szCs w:val="28"/>
        </w:rPr>
        <w:t xml:space="preserve"> в 2026 году планирует увеличить на 47,6% производство пластификаторов, а также на 14,4% - производство скипидарной продукции. В целом за 2026 гг. предприятие планирует увеличить объем своей продукции до 35,4%, в 2027-20</w:t>
      </w:r>
      <w:r>
        <w:rPr>
          <w:sz w:val="28"/>
          <w:szCs w:val="28"/>
        </w:rPr>
        <w:t xml:space="preserve">28 гг. – на 3,7-4,7%.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текущем году предприятие продолжает инвестировать в проекты по улучшению используемых технологий и снижению производства низкомаржинальных побочных продуктов. Начато освоение производства продуктов – аналогов ушедших с российского р</w:t>
      </w:r>
      <w:r>
        <w:rPr>
          <w:sz w:val="28"/>
          <w:szCs w:val="28"/>
        </w:rPr>
        <w:t xml:space="preserve">ынка. В их числе: терпенофенольные и терпенофенолстирольные смолы, применяемые в качестве технологических добавок производителями шин и каучуков; функциональные аналоги метил-изобутил-карбинола/кетона (МИБК) и оксаля, применяемые в качестве вспенивателей н</w:t>
      </w:r>
      <w:r>
        <w:rPr>
          <w:sz w:val="28"/>
          <w:szCs w:val="28"/>
        </w:rPr>
        <w:t xml:space="preserve">а ГОКах; нефтеполимерные смолы и пластификаторы, используемые при производстве шин и полимерных пленок.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Ожидаемый объем инвестиций в основной капитал за 2026-2028 гг. составит порядка 600 млн. рублей.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Кроме того, в 2024 году АО Управляющая компания БХХ «Оргхим» вошло в состав экспертных групп при формировании производственных цепочек в рамках реализации национального проекта «Новые материалы и химия». В настоящее время продолжается работа по формировани</w:t>
      </w:r>
      <w:r>
        <w:rPr>
          <w:sz w:val="28"/>
          <w:szCs w:val="28"/>
        </w:rPr>
        <w:t xml:space="preserve">ю перспективного продуктового портфеля с учетом нацпроекта.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Дочерними предприятиями крупного российского холдинга, занимающего лидирующее положение в сфере нефтегазохимии и газопереработки ПАО «СИБУР Холдинг» являются ООО «СИБУР-Кстово» и ООО «РусВинил». </w:t>
      </w:r>
      <w:r>
        <w:rPr>
          <w:sz w:val="28"/>
          <w:szCs w:val="28"/>
        </w:rPr>
      </w:r>
    </w:p>
    <w:p>
      <w:pPr>
        <w:pStyle w:val="794"/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  <w:u w:val="single"/>
          <w:lang w:val="ru-RU" w:eastAsia="ru-RU"/>
        </w:rPr>
        <w:t xml:space="preserve">ООО Сибур-Кстово»</w:t>
      </w:r>
      <w:r>
        <w:rPr>
          <w:rFonts w:ascii="Times New Roman" w:hAnsi="Times New Roman" w:eastAsia="Calibri"/>
          <w:sz w:val="28"/>
          <w:szCs w:val="28"/>
          <w:lang w:val="ru-RU" w:eastAsia="ru-RU"/>
        </w:rPr>
        <w:t xml:space="preserve"> производит этилен, пропилен, бензол, а также ряд углеводородных фракций. В настоящее время на предприятии реализуется проект по строительству новой печи пиролиза, завершение которого запланировано на 2028 год.</w:t>
      </w:r>
      <w:r>
        <w:rPr>
          <w:sz w:val="28"/>
          <w:szCs w:val="28"/>
          <w:lang w:val="ru-RU"/>
        </w:rPr>
      </w:r>
    </w:p>
    <w:p>
      <w:pPr>
        <w:numPr>
          <w:ilvl w:val="0"/>
          <w:numId w:val="17"/>
        </w:numPr>
        <w:ind w:firstLine="567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ООО «РусВинил»</w:t>
      </w:r>
      <w:r>
        <w:rPr>
          <w:sz w:val="28"/>
          <w:szCs w:val="28"/>
        </w:rPr>
        <w:t xml:space="preserve"> является круп</w:t>
      </w:r>
      <w:r>
        <w:rPr>
          <w:sz w:val="28"/>
          <w:szCs w:val="28"/>
        </w:rPr>
        <w:t xml:space="preserve">нейшим производителем поливинилхлорида (ПВХ) в России. Основные направления деятельности включают производство ПВХ (около 360 тыс. тонн в год), каустической соды (около 240 тыс. тонн в год) и хлорсодержащих продуктов.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Наиболее крупными предприятиями в </w:t>
      </w:r>
      <w:r>
        <w:rPr>
          <w:b/>
          <w:i/>
          <w:sz w:val="28"/>
          <w:szCs w:val="28"/>
        </w:rPr>
        <w:t xml:space="preserve">прои</w:t>
      </w:r>
      <w:r>
        <w:rPr>
          <w:b/>
          <w:i/>
          <w:sz w:val="28"/>
          <w:szCs w:val="28"/>
        </w:rPr>
        <w:t xml:space="preserve">зводстве бумаги и бумажных изделий</w:t>
      </w:r>
      <w:r>
        <w:rPr>
          <w:sz w:val="28"/>
          <w:szCs w:val="28"/>
        </w:rPr>
        <w:t xml:space="preserve"> являются: ООО «Нижкартон» (</w:t>
      </w:r>
      <w:r>
        <w:rPr>
          <w:i/>
          <w:sz w:val="28"/>
          <w:szCs w:val="28"/>
        </w:rPr>
        <w:t xml:space="preserve">производство гофрированной бумаги и картона, бумажной и картонной тары</w:t>
      </w:r>
      <w:r>
        <w:rPr>
          <w:sz w:val="28"/>
          <w:szCs w:val="28"/>
        </w:rPr>
        <w:t xml:space="preserve">); ООО «Хайджин текнолоджиз» (</w:t>
      </w:r>
      <w:r>
        <w:rPr>
          <w:i/>
          <w:sz w:val="28"/>
          <w:szCs w:val="28"/>
        </w:rPr>
        <w:t xml:space="preserve">производство бумажных изделий хозяйственно-бытового и санитарно-гигиенического назначения</w:t>
      </w:r>
      <w:r>
        <w:rPr>
          <w:sz w:val="28"/>
          <w:szCs w:val="28"/>
        </w:rPr>
        <w:t xml:space="preserve">); АО</w:t>
      </w:r>
      <w:r>
        <w:rPr>
          <w:sz w:val="28"/>
          <w:szCs w:val="28"/>
        </w:rPr>
        <w:t xml:space="preserve"> «Промис» (</w:t>
      </w:r>
      <w:r>
        <w:rPr>
          <w:i/>
          <w:sz w:val="28"/>
          <w:szCs w:val="28"/>
        </w:rPr>
        <w:t xml:space="preserve">производство изделий из бумаги и картона</w:t>
      </w:r>
      <w:r>
        <w:rPr>
          <w:sz w:val="28"/>
          <w:szCs w:val="28"/>
        </w:rPr>
        <w:t xml:space="preserve">) и другие.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АО «Промис»</w:t>
      </w:r>
      <w:r>
        <w:rPr>
          <w:sz w:val="28"/>
          <w:szCs w:val="28"/>
        </w:rPr>
        <w:t xml:space="preserve"> - производит и поставляет картонную упаковку для лекарств и бумажные инструкции по медицинскому применению почти на все основные предприятия фармацевтической отрасли России. 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</w:t>
      </w:r>
      <w:r>
        <w:rPr>
          <w:sz w:val="28"/>
          <w:szCs w:val="28"/>
        </w:rPr>
        <w:t xml:space="preserve">ыми продуктами АО «Промис» являются: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упаковочные материалы для лекарств;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оборудование для маркировки лекарств, БАДов и косметики;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программное обеспечение для маркировки лекарств «ПроСалекс»;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интернет-платформа «PharmPro» для фармкомпаний - экосистемная пла</w:t>
      </w:r>
      <w:r>
        <w:rPr>
          <w:sz w:val="28"/>
          <w:szCs w:val="28"/>
        </w:rPr>
        <w:t xml:space="preserve">тформа, которая связывает всех производителей лекарств и всех поставщиков упаковочных материалов;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программное обеспечение 3D-генератор изображений лекарственных препаратов (позволяет мгновенно создавать и передавать на онлайн-площадки объемные изображения </w:t>
      </w:r>
      <w:r>
        <w:rPr>
          <w:sz w:val="28"/>
          <w:szCs w:val="28"/>
        </w:rPr>
        <w:t xml:space="preserve">упаковки лекарств);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электронная торговая площадка KolPack (оптимизирует процессы взаимодействия производителей полиграфической продукции и поставщиков картона и бумаги).</w:t>
      </w:r>
      <w:r>
        <w:rPr>
          <w:sz w:val="28"/>
          <w:szCs w:val="28"/>
        </w:rPr>
      </w:r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прогнозном периоде АО «Промис» планирует увеличить объем своей продукции на 13,4%. О</w:t>
      </w:r>
      <w:r>
        <w:rPr>
          <w:sz w:val="28"/>
          <w:szCs w:val="28"/>
        </w:rPr>
        <w:t xml:space="preserve">жидаемый объем инвестиций в основной капитал за 2026-2028 гг. составит порядка 241,3 млн. рублей.</w:t>
      </w:r>
      <w:r>
        <w:rPr>
          <w:sz w:val="28"/>
          <w:szCs w:val="28"/>
        </w:rPr>
      </w:r>
    </w:p>
    <w:p>
      <w:r/>
      <w:r/>
    </w:p>
    <w:p>
      <w:pPr>
        <w:numPr>
          <w:ilvl w:val="0"/>
          <w:numId w:val="17"/>
        </w:numPr>
        <w:ind w:firstLine="709"/>
        <w:jc w:val="center"/>
        <w:tabs>
          <w:tab w:val="left" w:pos="5103" w:leader="none"/>
        </w:tabs>
        <w:rPr>
          <w:b/>
        </w:rPr>
      </w:pPr>
      <w:r>
        <w:rPr>
          <w:b/>
          <w:sz w:val="28"/>
          <w:szCs w:val="28"/>
        </w:rPr>
        <w:t xml:space="preserve">Обеспечение электрической энергией, газом, паром, кондиционирование воздуха</w:t>
      </w:r>
      <w:r>
        <w:rPr>
          <w:b/>
        </w:rPr>
      </w:r>
    </w:p>
    <w:p>
      <w:pPr>
        <w:numPr>
          <w:ilvl w:val="0"/>
          <w:numId w:val="17"/>
        </w:numPr>
        <w:ind w:firstLine="709"/>
        <w:jc w:val="center"/>
        <w:tabs>
          <w:tab w:val="left" w:pos="5103" w:leader="none"/>
        </w:tabs>
      </w:pPr>
      <w:r/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Энергетика является социально значимой отрасл</w:t>
      </w:r>
      <w:r>
        <w:rPr>
          <w:sz w:val="28"/>
          <w:szCs w:val="28"/>
        </w:rPr>
        <w:t xml:space="preserve">ью промышленности города Нижнего Новгорода. Данный вид экономической деятельности обеспечивает бесперебойную работу и функционирование всех других отраслей экономики. В общем объеме производства промышленного сектора города энергетика занимает порядка 10%.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Основным приоритетом деятельности предприятий, функционирующих в сфере производства и распределения электроэнергии, газа и воды, остается обеспечение надежного, качественного и доступного тепло-, газо- и электроснабжения потребителей на всей территории го</w:t>
      </w:r>
      <w:r>
        <w:rPr>
          <w:sz w:val="28"/>
          <w:szCs w:val="28"/>
        </w:rPr>
        <w:t xml:space="preserve">рода. В 2026 году отгрузка крупных и средних предприятий данного вида деятельности с учетом присоединения КМО прогнозируется на уровне 115,1 млрд. рублей (в сопоставимых ценах – 103,6%).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Динамика объемов производства данного сектора будет во многом определ</w:t>
      </w:r>
      <w:r>
        <w:rPr>
          <w:sz w:val="28"/>
          <w:szCs w:val="28"/>
        </w:rPr>
        <w:t xml:space="preserve">яться результатами деятельности следующих предприятий.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ООО «Автозаводская ТЭЦ»</w:t>
      </w:r>
      <w:r>
        <w:rPr>
          <w:sz w:val="28"/>
          <w:szCs w:val="28"/>
        </w:rPr>
        <w:t xml:space="preserve">  является единственным поставщиком тепловой энергии для двух крупнейших районов Нижнего Новгорода - Автозаводского и Ленинского, обеспечивает тепло- и электроснабжение населения</w:t>
      </w:r>
      <w:r>
        <w:rPr>
          <w:sz w:val="28"/>
          <w:szCs w:val="28"/>
        </w:rPr>
        <w:t xml:space="preserve">, промышленных предприятий, организаций и учреждений бюджетной сферы, других потребителей.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Для обеспечения бесперебойной работы станции, надежного теплоснабжения жителей Автозаводского и Ленинского района разработаны мероприятия по модернизации существующи</w:t>
      </w:r>
      <w:r>
        <w:rPr>
          <w:sz w:val="28"/>
          <w:szCs w:val="28"/>
        </w:rPr>
        <w:t xml:space="preserve">х элементов тепловой схемы </w:t>
      </w:r>
      <w:r>
        <w:rPr>
          <w:sz w:val="28"/>
          <w:szCs w:val="28"/>
        </w:rPr>
        <w:t xml:space="preserve">станции в период 2026 - 2028 гг.: техническое перевооружение наружного газопровода от газораспределительной станции ТЭЦ до центральной распределительной станции, энергетических котлов, турбоагрегатов, турбопроводов, системы отопл</w:t>
      </w:r>
      <w:r>
        <w:rPr>
          <w:sz w:val="28"/>
          <w:szCs w:val="28"/>
        </w:rPr>
        <w:t xml:space="preserve">ения пиковых котельных, водогрейного котла; замена сетевых насосов.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ООО «Автозаводская ТЭЦ» в рамках инвестиционной программы за 2025-2028 гг. в сфере теплоснабжения планирует инвестировать в основной капитал порядка 1 млрд.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АО «Теплоэнерго»</w:t>
      </w:r>
      <w:r>
        <w:rPr>
          <w:sz w:val="28"/>
          <w:szCs w:val="28"/>
        </w:rPr>
        <w:t xml:space="preserve"> - круп</w:t>
      </w:r>
      <w:r>
        <w:rPr>
          <w:sz w:val="28"/>
          <w:szCs w:val="28"/>
        </w:rPr>
        <w:t xml:space="preserve">нейший поставщик тепловой энергии в Нижнем Новгороде. На долю компании приходится порядка 37% объемов производства и порядка 53% объемов отпуска тепловой энергии конечным потребителям. Обслуживаемая техническая база предприятия состоит из 113 котельных, 14</w:t>
      </w:r>
      <w:r>
        <w:rPr>
          <w:sz w:val="28"/>
          <w:szCs w:val="28"/>
        </w:rPr>
        <w:t xml:space="preserve">3 центральных тепловых пунктов.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 прогнозном периоде наиболее значимыми направлениями развития предприятия являются: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реконструкция теплогенерирующего комплекса;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модернизация и оптимизация системы передачи распределения тепловой энергии;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развитие информационных технологий и систем.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 рамках реализации направления «бережливое производство» АО «Теплоэнерго» были проведены мероприятия по проекту «Эталонная котельная». Проект разработан в целях обеспечения условий привлечения и удержания персо</w:t>
      </w:r>
      <w:r>
        <w:rPr>
          <w:sz w:val="28"/>
          <w:szCs w:val="28"/>
        </w:rPr>
        <w:t xml:space="preserve">нала требуемой квалификации, формирования у работников внутренней мотивации к выполнению поставленных задач, повышения эффективности и производительности труда персонала распределительных тепловых сетей и служб при эксплуатации оборудования котельных и теп</w:t>
      </w:r>
      <w:r>
        <w:rPr>
          <w:sz w:val="28"/>
          <w:szCs w:val="28"/>
        </w:rPr>
        <w:t xml:space="preserve">ловых сетей, обеспечения своевременного выполнения технического обслуживания и ремонта оборудования объектов в соответствии с графиком планово-предупредительных ремонтов, рационального расходования ресурсов, создания условий для мотивирования персонала на </w:t>
      </w:r>
      <w:r>
        <w:rPr>
          <w:sz w:val="28"/>
          <w:szCs w:val="28"/>
        </w:rPr>
        <w:t xml:space="preserve">повышение энергосбережения и энергоэффективности работы. В 2025 году в проекте принимают участие 16 котельных общества.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 АО «Теплоэнерго» внедряются цифровые технологии и платформенные решения, направленные на повышение эффективности деятельности организа</w:t>
      </w:r>
      <w:r>
        <w:rPr>
          <w:sz w:val="28"/>
          <w:szCs w:val="28"/>
        </w:rPr>
        <w:t xml:space="preserve">ции и финансовой устойчивости, осуществляется переход к управлению, основанному на анализе данных, а также на обеспечение информационной безопасности.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Ключевые проекты, запланированные к реализации до 2028 года: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внедрение единой системы диспетчеризации теп</w:t>
      </w:r>
      <w:r>
        <w:rPr>
          <w:sz w:val="28"/>
          <w:szCs w:val="28"/>
        </w:rPr>
        <w:t xml:space="preserve">лоэнергетических объектов, реконструкция центральной диспетчерской;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внедрение системы контроля технико-экономических показателей функционирования источников тепловой энергии;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внедрение системы автоматического сбора показаний с общедомовых приборов учета те</w:t>
      </w:r>
      <w:r>
        <w:rPr>
          <w:sz w:val="28"/>
          <w:szCs w:val="28"/>
        </w:rPr>
        <w:t xml:space="preserve">пловой энергии;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внедрение платформы автоматизации выполнения мероприятий инвестиционной программы;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внедрение голосовых и текстовых роботов;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реализация программы импортозамещения в части внедрения отечественных компьютерных систем и программного обеспечения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реализация проекта «Цифровой работодатель», направленного на повышение лояльности персонала, создание условий для развития и повышения компетенций работников (корпоративный портал и личный кабинет работника, платформа обучения и развития персонала).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 ра</w:t>
      </w:r>
      <w:r>
        <w:rPr>
          <w:sz w:val="28"/>
          <w:szCs w:val="28"/>
        </w:rPr>
        <w:t xml:space="preserve">мках инвестиционной программы АО «Теплоэнерго» планируемый объем инвестиций в основной капитал на 2025-2028 гг. составит порядка 8,3 млрд. рублей. 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ООО «Теплосети»</w:t>
      </w:r>
      <w:r>
        <w:rPr>
          <w:sz w:val="28"/>
          <w:szCs w:val="28"/>
        </w:rPr>
        <w:t xml:space="preserve"> производит техническое обслуживание и ремонт муниципальных теплосетевых объектов на территор</w:t>
      </w:r>
      <w:r>
        <w:rPr>
          <w:sz w:val="28"/>
          <w:szCs w:val="28"/>
        </w:rPr>
        <w:t xml:space="preserve">ии Автозаводского и Ленинского районов города, а также тепловых сетей на территории Горьковского автозавода.</w:t>
      </w:r>
      <w:r>
        <w:t xml:space="preserve"> </w:t>
      </w:r>
      <w:r>
        <w:rPr>
          <w:sz w:val="28"/>
          <w:szCs w:val="28"/>
        </w:rPr>
        <w:t xml:space="preserve">Целью работы предприятия является обеспечение безаварийного теплоснабжения и горячего водоснабжения Автозаводского и Ленинского районов города.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оритетными задачами предприятия являются: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повышение надежности и качества теплоснабжения путем модернизации изношенных тепловых сетей с применением инновационных достижений в сфере энергосбережения (снижение тепловых потерь);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реконструкция системы горячего</w:t>
      </w:r>
      <w:r>
        <w:rPr>
          <w:sz w:val="28"/>
          <w:szCs w:val="28"/>
        </w:rPr>
        <w:t xml:space="preserve"> водоснабжения Автозаводского района для обеспечения нормативной температуры горячего водоснабжения у потребителей в рамках решений, предусмотренных в «Схеме теплоснабжения города Нижнего Новгорода на период до 2030 года»;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развитие сетей теплоснабжения Авт</w:t>
      </w:r>
      <w:r>
        <w:rPr>
          <w:sz w:val="28"/>
          <w:szCs w:val="28"/>
        </w:rPr>
        <w:t xml:space="preserve">озаводского и Ленинского районов для обеспечения возможности подключения к теплоснабжению перспективных жилых массивов;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автоматизация и диспетчеризация об</w:t>
      </w:r>
      <w:r>
        <w:rPr>
          <w:sz w:val="28"/>
          <w:szCs w:val="28"/>
        </w:rPr>
        <w:t xml:space="preserve">ъектов горячего водоснабжения с применением «безлюдных технологий» и внедрением энергосберегающих технологий – установкой частотных приводов на электродвигатели насосов для горячего водоснабжения в тепловых насосных станциях и центральных тепловых пунктах.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ООО «Теплосети» в рамках инвестиционной программы в сфере теплоснабжения планирует направить инвестиции на строительство новых и реконструкцию действующих электроэнергетических объектов в 2025-2026 гг. в размере 426,4 млн.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Способствовать росту объ</w:t>
      </w:r>
      <w:r>
        <w:rPr>
          <w:sz w:val="28"/>
          <w:szCs w:val="28"/>
        </w:rPr>
        <w:t xml:space="preserve">емов отгрузки данного сектора будет также инвестиционная деятельность следующих предприятий: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Филиал Нижегородский ПАО «Т Плюс»</w:t>
      </w:r>
      <w:r>
        <w:rPr>
          <w:sz w:val="28"/>
          <w:szCs w:val="28"/>
        </w:rPr>
        <w:t xml:space="preserve"> - в рамках инвестиционной программы в сфере теплоснабжения в 2025-2028 гг. объем инвестиций составит более 1 млрд. рублей;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ООО «С</w:t>
      </w:r>
      <w:r>
        <w:rPr>
          <w:sz w:val="28"/>
          <w:szCs w:val="28"/>
          <w:u w:val="single"/>
        </w:rPr>
        <w:t xml:space="preserve">пецинвестпроект»</w:t>
      </w:r>
      <w:r>
        <w:rPr>
          <w:sz w:val="28"/>
          <w:szCs w:val="28"/>
        </w:rPr>
        <w:t xml:space="preserve">, предоставляющее услуги по передаче электрической энергии, планирует инвестировать в строительство новых и реконструкцию действующих электроэнергетических объектов в 2025 - 2028 гг. – 1,8 млрд.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АО «Волгаэнергосбыт»</w:t>
      </w:r>
      <w:r>
        <w:rPr>
          <w:sz w:val="28"/>
          <w:szCs w:val="28"/>
        </w:rPr>
        <w:t xml:space="preserve"> продолжит реализ</w:t>
      </w:r>
      <w:r>
        <w:rPr>
          <w:sz w:val="28"/>
          <w:szCs w:val="28"/>
        </w:rPr>
        <w:t xml:space="preserve">ацию инвестиционной программы «Создание интеллектуальной системы учета электрической энергии в период 2023-2027 гг.». Общий объем инвестиций составит 439,9 млн.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ООО «Газпром газораспределение Нижний Новгород»</w:t>
      </w:r>
      <w:r>
        <w:rPr>
          <w:sz w:val="28"/>
          <w:szCs w:val="28"/>
        </w:rPr>
        <w:t xml:space="preserve"> в рамках инвестиционного проекта в сфер</w:t>
      </w:r>
      <w:r>
        <w:rPr>
          <w:sz w:val="28"/>
          <w:szCs w:val="28"/>
        </w:rPr>
        <w:t xml:space="preserve">е расширения систем газоснабжения в 2025-2028 гг. направит более 17,8 млрд.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/>
      <w:r/>
    </w:p>
    <w:p>
      <w:pPr>
        <w:ind w:firstLine="709"/>
        <w:jc w:val="center"/>
        <w:tabs>
          <w:tab w:val="left" w:pos="510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Водоснабжение, водоотведение, организация сбора и утилизация отходов, деятельность по ликвидации загрязнений</w:t>
      </w:r>
      <w:r>
        <w:rPr>
          <w:b/>
          <w:sz w:val="28"/>
          <w:szCs w:val="28"/>
        </w:rPr>
      </w:r>
    </w:p>
    <w:p>
      <w:pPr>
        <w:ind w:firstLine="709"/>
        <w:jc w:val="center"/>
        <w:tabs>
          <w:tab w:val="left" w:pos="5103" w:leader="none"/>
        </w:tabs>
      </w:pPr>
      <w:r/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 2026 году отгрузка крупных и средних предприятий данного ви</w:t>
      </w:r>
      <w:r>
        <w:rPr>
          <w:sz w:val="28"/>
          <w:szCs w:val="28"/>
        </w:rPr>
        <w:t xml:space="preserve">да деятельности с учетом присоединения КМО прогнозируется на уровне 38,6 млрд. рублей (в сопоставимых ценах – 103,8%).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Основной объем производства обеспечивается деятельностью двух предприятий: ООО «Заводские сети» и АО «Теплоэнерго», ставшее с 1 октября 2</w:t>
      </w:r>
      <w:r>
        <w:rPr>
          <w:sz w:val="28"/>
          <w:szCs w:val="28"/>
        </w:rPr>
        <w:t xml:space="preserve">025 года правопреемником АО «Нижегородский водоканал» в результате проведённой реорганизации.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АО «Теплоэнерго»</w:t>
      </w:r>
      <w:r>
        <w:rPr>
          <w:sz w:val="28"/>
          <w:szCs w:val="28"/>
        </w:rPr>
        <w:t xml:space="preserve"> продолжит работу по привлечению средств федерального бюджета для реконструкции объектов водоснабжения и водоотведения: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Нижегородской станции аэра</w:t>
      </w:r>
      <w:r>
        <w:rPr>
          <w:sz w:val="28"/>
          <w:szCs w:val="28"/>
        </w:rPr>
        <w:t xml:space="preserve">ции (подготовка документации 2 этапа реконструкции в рамках федерального проекта «Оздоровление Волги» национального проекта «Экология»);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водопроводной станции «Малиновая гряда» (реконструкция в рамках проекта «Развитие южных территорий города для жилищного</w:t>
      </w:r>
      <w:r>
        <w:rPr>
          <w:sz w:val="28"/>
          <w:szCs w:val="28"/>
        </w:rPr>
        <w:t xml:space="preserve"> строительства»).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В  рамках реализации инвестиционной программы объем инвестиций в 2025-2028 гг.  составит порядка 8,9 млрд.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  <w:u w:val="single"/>
        </w:rPr>
        <w:t xml:space="preserve">ООО «Заводские сети»</w:t>
      </w:r>
      <w:r>
        <w:rPr>
          <w:sz w:val="28"/>
          <w:szCs w:val="28"/>
        </w:rPr>
        <w:t xml:space="preserve"> - входит в структуру крупнейшей российской энергетической компании ООО «ЕвроСибЭнерго», занимается про</w:t>
      </w:r>
      <w:r>
        <w:rPr>
          <w:sz w:val="28"/>
          <w:szCs w:val="28"/>
        </w:rPr>
        <w:t xml:space="preserve">изводством и транспортировкой питьевой, технической воды, оказанием услуг водоотведения и очистки сточных вод, является второй по объему выпуска организацией в городе по обеспечению жителей города услугами водоснабжения (питьевой водой).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Основные потребите</w:t>
      </w:r>
      <w:r>
        <w:rPr>
          <w:sz w:val="28"/>
          <w:szCs w:val="28"/>
        </w:rPr>
        <w:t xml:space="preserve">ли — Горьковский автозавод, ООО «Автозаводская ТЭЦ», население Автозаводского и Ленинского районов города Нижнего Новгорода.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Наиболее значимыми направлениями работы в 2026-2028 гг. будут: модернизация оборудования, реконструкция сетей водоснабжения и водоо</w:t>
      </w:r>
      <w:r>
        <w:rPr>
          <w:sz w:val="28"/>
          <w:szCs w:val="28"/>
        </w:rPr>
        <w:t xml:space="preserve">тведения, автоматизация насосных станций, внедрение новых технологий, позволяющих снижать затраты на расходные материалы (реагенты), экологические, страховые платежи, вероятность возникновения чрезвычайных ситуаций, а также оказание новых видов услуг.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>
        <w:rPr>
          <w:sz w:val="28"/>
          <w:szCs w:val="28"/>
        </w:rPr>
        <w:t xml:space="preserve">Ожид</w:t>
      </w:r>
      <w:r>
        <w:rPr>
          <w:sz w:val="28"/>
          <w:szCs w:val="28"/>
        </w:rPr>
        <w:t xml:space="preserve">аемый объем инвестиций в основной капитал в 2025-2028 гг. ООО «Заводские сети» составит порядка 704,3 млн. рублей.</w:t>
      </w:r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/>
      <w:r/>
    </w:p>
    <w:p>
      <w:pPr>
        <w:numPr>
          <w:ilvl w:val="0"/>
          <w:numId w:val="17"/>
        </w:numPr>
        <w:ind w:firstLine="709"/>
        <w:jc w:val="both"/>
        <w:tabs>
          <w:tab w:val="left" w:pos="5103" w:leader="none"/>
        </w:tabs>
      </w:pPr>
      <w:r/>
      <w:r/>
    </w:p>
    <w:p>
      <w:pPr>
        <w:contextualSpacing/>
        <w:ind w:right="4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Транспортировка и хранение</w:t>
      </w:r>
      <w:r>
        <w:rPr>
          <w:b/>
          <w:color w:val="auto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2026 году прогнозный объем отгрузки крупными и средними предприятиями по виду деятельности «транспортировка и хранение» (с учетом присоединения КМО) составит 273,7 млрд. руб., в сопоставимых ценах – 102,5%.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Транспортная инфраструктура Нижнего Новгорода п</w:t>
      </w:r>
      <w:r>
        <w:rPr>
          <w:rFonts w:eastAsia="Times New Roman"/>
          <w:color w:val="auto"/>
          <w:sz w:val="28"/>
          <w:szCs w:val="28"/>
        </w:rPr>
        <w:t xml:space="preserve">редставлена трубопроводным, воздушным, водным, железнодорожным, автомобильным, внеуличным (метро, канатная дорога) транспортом.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Крупнейшим представителем </w:t>
      </w:r>
      <w:r>
        <w:rPr>
          <w:rFonts w:eastAsia="Times New Roman"/>
          <w:i/>
          <w:iCs/>
          <w:color w:val="auto"/>
          <w:sz w:val="28"/>
          <w:szCs w:val="28"/>
        </w:rPr>
        <w:t xml:space="preserve">трубопроводного транспорта</w:t>
      </w:r>
      <w:r>
        <w:rPr>
          <w:rFonts w:eastAsia="Times New Roman"/>
          <w:color w:val="auto"/>
          <w:sz w:val="28"/>
          <w:szCs w:val="28"/>
        </w:rPr>
        <w:t xml:space="preserve"> является ООО «Газпром трансгаз Нижний Новгород», который обеспечивает транс</w:t>
      </w:r>
      <w:r>
        <w:rPr>
          <w:rFonts w:eastAsia="Times New Roman"/>
          <w:color w:val="auto"/>
          <w:sz w:val="28"/>
          <w:szCs w:val="28"/>
        </w:rPr>
        <w:t xml:space="preserve">портировку газа по магистральным газопроводам, расположенным в европейской части территории России. Основные приоритеты развития на 2026-2028 годы: повышение надежности газотранспортного комплекса путем выполнения капитального ремонта, модернизации и рекон</w:t>
      </w:r>
      <w:r>
        <w:rPr>
          <w:rFonts w:eastAsia="Times New Roman"/>
          <w:color w:val="auto"/>
          <w:sz w:val="28"/>
          <w:szCs w:val="28"/>
        </w:rPr>
        <w:t xml:space="preserve">струкции устаревшего технологического оборудования, совершенствование структуры управления, реализация комплексной программы обучения кадров.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i/>
          <w:iCs/>
          <w:color w:val="auto"/>
          <w:sz w:val="28"/>
          <w:szCs w:val="28"/>
        </w:rPr>
        <w:t xml:space="preserve">Воздушный транспорт</w:t>
      </w:r>
      <w:r>
        <w:rPr>
          <w:rFonts w:eastAsia="Times New Roman"/>
          <w:color w:val="auto"/>
          <w:sz w:val="28"/>
          <w:szCs w:val="28"/>
        </w:rPr>
        <w:t xml:space="preserve"> представляет АО «Международный аэропорт Нижний Новгород» им. В.П.Чкалова» (МАНН). С 2025 года </w:t>
      </w:r>
      <w:r>
        <w:rPr>
          <w:rFonts w:eastAsia="Times New Roman"/>
          <w:color w:val="auto"/>
          <w:sz w:val="28"/>
          <w:szCs w:val="28"/>
        </w:rPr>
        <w:t xml:space="preserve">в аэропорту начала работать система BAGS ID, которая позволяет пассажирам самостоятельно регистрироваться на рейс, а также регистрировать и сдавать багаж. С мая текущего года запущено прямое авиасообщение по маршруту Нижний Новгород – Сухум.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Развитие возду</w:t>
      </w:r>
      <w:r>
        <w:rPr>
          <w:rFonts w:eastAsia="Times New Roman"/>
          <w:color w:val="auto"/>
          <w:sz w:val="28"/>
          <w:szCs w:val="28"/>
        </w:rPr>
        <w:t xml:space="preserve">шной гавани планируется продолжить, подана заявка на участие в федеральном проекте «Развитие опорной сети аэродромов» аэропорта Нижнего Новгорода для модернизации инфраструктуры (проведение работ на второй взлётно-посадочной полосе, рулёжных дорожках, мест</w:t>
      </w:r>
      <w:r>
        <w:rPr>
          <w:rFonts w:eastAsia="Times New Roman"/>
          <w:color w:val="auto"/>
          <w:sz w:val="28"/>
          <w:szCs w:val="28"/>
        </w:rPr>
        <w:t xml:space="preserve">ах стоянок, в системе водоотведения, очистных сооружениях и патрульных дорогах).</w:t>
      </w:r>
      <w:r>
        <w:rPr>
          <w:color w:val="auto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Модернизация позволит увеличить пропускную способность аэропорта и даст возможность стать одним из ключевых транспортных узлов страны.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Основным представителем </w:t>
      </w:r>
      <w:r>
        <w:rPr>
          <w:rFonts w:eastAsia="Times New Roman"/>
          <w:i/>
          <w:iCs/>
          <w:color w:val="auto"/>
          <w:sz w:val="28"/>
          <w:szCs w:val="28"/>
        </w:rPr>
        <w:t xml:space="preserve">водного транспор</w:t>
      </w:r>
      <w:r>
        <w:rPr>
          <w:rFonts w:eastAsia="Times New Roman"/>
          <w:i/>
          <w:iCs/>
          <w:color w:val="auto"/>
          <w:sz w:val="28"/>
          <w:szCs w:val="28"/>
        </w:rPr>
        <w:t xml:space="preserve">та</w:t>
      </w:r>
      <w:r>
        <w:rPr>
          <w:rFonts w:eastAsia="Times New Roman"/>
          <w:color w:val="auto"/>
          <w:sz w:val="28"/>
          <w:szCs w:val="28"/>
        </w:rPr>
        <w:t xml:space="preserve"> является </w:t>
      </w:r>
      <w:r>
        <w:rPr>
          <w:rFonts w:eastAsia="Times New Roman"/>
          <w:color w:val="auto"/>
          <w:sz w:val="28"/>
          <w:szCs w:val="28"/>
          <w:lang w:val="en-US"/>
        </w:rPr>
        <w:t xml:space="preserve">AO</w:t>
      </w:r>
      <w:r>
        <w:rPr>
          <w:rFonts w:eastAsia="Times New Roman"/>
          <w:color w:val="auto"/>
          <w:sz w:val="28"/>
          <w:szCs w:val="28"/>
        </w:rPr>
        <w:t xml:space="preserve"> «Судоходная компания «Волжское пароходство» (АО «Волга-флот») - одна из</w:t>
      </w:r>
      <w:r>
        <w:rPr>
          <w:rFonts w:eastAsia="Times New Roman"/>
          <w:color w:val="auto"/>
          <w:sz w:val="28"/>
          <w:szCs w:val="28"/>
          <w:lang w:val="en-US"/>
        </w:rPr>
        <w:t xml:space="preserve"> </w:t>
      </w:r>
      <w:r>
        <w:rPr>
          <w:rFonts w:eastAsia="Times New Roman"/>
          <w:color w:val="auto"/>
          <w:sz w:val="28"/>
          <w:szCs w:val="28"/>
        </w:rPr>
        <w:t xml:space="preserve">крупнейших судоходных компаний России, выполняющая грузовые перевозки на</w:t>
      </w:r>
      <w:r>
        <w:rPr>
          <w:rFonts w:eastAsia="Times New Roman"/>
          <w:color w:val="auto"/>
          <w:sz w:val="28"/>
          <w:szCs w:val="28"/>
          <w:lang w:val="en-US"/>
        </w:rPr>
        <w:t xml:space="preserve"> </w:t>
      </w:r>
      <w:r>
        <w:rPr>
          <w:rFonts w:eastAsia="Times New Roman"/>
          <w:color w:val="auto"/>
          <w:sz w:val="28"/>
          <w:szCs w:val="28"/>
        </w:rPr>
        <w:t xml:space="preserve">внутренних водных путях России в</w:t>
      </w:r>
      <w:r>
        <w:rPr>
          <w:rFonts w:eastAsia="Times New Roman"/>
          <w:color w:val="auto"/>
          <w:sz w:val="28"/>
          <w:szCs w:val="28"/>
          <w:lang w:val="en-US"/>
        </w:rPr>
        <w:t xml:space="preserve"> </w:t>
      </w:r>
      <w:r>
        <w:rPr>
          <w:rFonts w:eastAsia="Times New Roman"/>
          <w:color w:val="auto"/>
          <w:sz w:val="28"/>
          <w:szCs w:val="28"/>
        </w:rPr>
        <w:t xml:space="preserve">сообщении «река-море» и на международных морских направлениях.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Волжское пароходство – одна из трех компаний в европейской части страны, у которой есть свой Учебно-тренажерный центр, один из самых востребованных в России. Всего за 25 лет выдано более 100 000 свидетельств по различным направлениям подготовки, 60% из кот</w:t>
      </w:r>
      <w:r>
        <w:rPr>
          <w:rFonts w:eastAsia="Times New Roman"/>
          <w:color w:val="auto"/>
          <w:sz w:val="28"/>
          <w:szCs w:val="28"/>
        </w:rPr>
        <w:t xml:space="preserve">орых получили сотрудники Волжского пароходства, включая практикантов из профильных вузов, 40% приходится на представителей других судоходных компаний.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i/>
          <w:iCs/>
          <w:color w:val="auto"/>
          <w:sz w:val="28"/>
          <w:szCs w:val="28"/>
        </w:rPr>
        <w:t xml:space="preserve">Железнодорожный транспорт</w:t>
      </w:r>
      <w:r>
        <w:rPr>
          <w:rFonts w:eastAsia="Times New Roman"/>
          <w:color w:val="auto"/>
          <w:sz w:val="28"/>
          <w:szCs w:val="28"/>
        </w:rPr>
        <w:t xml:space="preserve"> представляет Филиал ОАО «РЖД» Горьковская железная дорога, которая относится к </w:t>
      </w:r>
      <w:r>
        <w:rPr>
          <w:rFonts w:eastAsia="Times New Roman"/>
          <w:color w:val="auto"/>
          <w:sz w:val="28"/>
          <w:szCs w:val="28"/>
        </w:rPr>
        <w:t xml:space="preserve">числу самых оснащенных магистралей страны и продолжает наращивать свой технический и технологический потенциал для обеспечения грузовых и пассажирских перевозок, создания комфортных условий для пассажиров.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Более 27,2 млн. пассажиров были отправлены с вокза</w:t>
      </w:r>
      <w:r>
        <w:rPr>
          <w:rFonts w:eastAsia="Times New Roman"/>
          <w:color w:val="auto"/>
          <w:sz w:val="28"/>
          <w:szCs w:val="28"/>
        </w:rPr>
        <w:t xml:space="preserve">лов и станций Горьковской железной дороги в январе-августе 2025 года, что на 0,7% больше показателя за аналогичный период 2024 года.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  <w:sz w:val="28"/>
          <w:szCs w:val="28"/>
          <w:shd w:val="clear" w:color="auto" w:fill="ffffff"/>
        </w:rPr>
        <w:t xml:space="preserve">Реализуется комплекс мероприятий, направленных на развитие инструментов повышения уровня квалификации и подготовки кадров. </w:t>
      </w:r>
      <w:r>
        <w:rPr>
          <w:rFonts w:eastAsia="Times New Roman"/>
          <w:color w:val="auto"/>
          <w:sz w:val="28"/>
          <w:szCs w:val="28"/>
        </w:rPr>
        <w:t xml:space="preserve">В 2025 году состоялось открытие Нижегородского образовательно-производственного центра железнодорожного транспорта на базе Нижегородского института путей сообщения в рамках федеральной программы «Профессионалитет». </w:t>
      </w:r>
      <w:r>
        <w:rPr>
          <w:color w:val="auto"/>
          <w:sz w:val="28"/>
          <w:szCs w:val="28"/>
          <w:shd w:val="clear" w:color="auto" w:fill="ffffff"/>
        </w:rPr>
        <w:t xml:space="preserve">Почти 500 новых студентов начали обучение</w:t>
      </w:r>
      <w:r>
        <w:rPr>
          <w:color w:val="auto"/>
          <w:sz w:val="28"/>
          <w:szCs w:val="28"/>
          <w:shd w:val="clear" w:color="auto" w:fill="ffffff"/>
        </w:rPr>
        <w:t xml:space="preserve"> 1 сентября с применением передовых технологий. В будущем планируется обучать более 800 студентов в год.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Акционерное общество «Волго-Вятская пригородная пассажирская компания» (АО «ВВППК») осуществляет перевозку пассажиров железнодорожным транспортом в при</w:t>
      </w:r>
      <w:r>
        <w:rPr>
          <w:rFonts w:eastAsia="Times New Roman"/>
          <w:color w:val="auto"/>
          <w:sz w:val="28"/>
          <w:szCs w:val="28"/>
        </w:rPr>
        <w:t xml:space="preserve">городном сообщении на территории Нижегородской,  Владимирской, Кировской  областей и Удмуртской республики.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AO «ГОТХ» - крупный транспортный и перегрузочный комплекс Нижнего Новгорода, в который входят портовые гидротехнические сооружения, развитая система</w:t>
      </w:r>
      <w:r>
        <w:rPr>
          <w:rFonts w:eastAsia="Times New Roman"/>
          <w:color w:val="auto"/>
          <w:sz w:val="28"/>
          <w:szCs w:val="28"/>
        </w:rPr>
        <w:t xml:space="preserve"> железнодорожных подъездных путей, ремонтная база. Основной деятельностью является транспортная обработка грузов и хранение, деятельность промышленного железнодорожного транспорта, а также производственная деятельность. Основными потребителями товаров и ус</w:t>
      </w:r>
      <w:r>
        <w:rPr>
          <w:rFonts w:eastAsia="Times New Roman"/>
          <w:color w:val="auto"/>
          <w:sz w:val="28"/>
          <w:szCs w:val="28"/>
        </w:rPr>
        <w:t xml:space="preserve">луг предприятия являются строительные подрядные организации, а также дорожно-строительные компании. Наиболее значимые направления развития предприятия в прогнозном периоде: модернизация и реконструкция основных средств, развитие маркетингового обеспечения </w:t>
      </w:r>
      <w:r>
        <w:rPr>
          <w:rFonts w:eastAsia="Times New Roman"/>
          <w:color w:val="auto"/>
          <w:sz w:val="28"/>
          <w:szCs w:val="28"/>
        </w:rPr>
        <w:t xml:space="preserve">деятельности.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Состояние транспортной и дорожной инфраструктуры города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Общая протяженность улично-дорожной сети города Нижнего Новгорода составляет 1 703,3 км, площадь 15,8 млн. кв. м, остановочных пунктов 1 516 шт.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На территории Нижнего Новгорода ремонт ос</w:t>
      </w:r>
      <w:r>
        <w:rPr>
          <w:rFonts w:eastAsia="Times New Roman"/>
          <w:color w:val="auto"/>
          <w:sz w:val="28"/>
          <w:szCs w:val="28"/>
        </w:rPr>
        <w:t xml:space="preserve">новных автомобильных дорог производится в рамках реализации национального проекта «Инфраструктура для жизни». В 2025 году в рамках проекта запланирован ремонт 10,7 км дорог общего пользования местного значения, финансирование составит 911,3 млн. руб. В 202</w:t>
      </w:r>
      <w:r>
        <w:rPr>
          <w:rFonts w:eastAsia="Times New Roman"/>
          <w:color w:val="auto"/>
          <w:sz w:val="28"/>
          <w:szCs w:val="28"/>
        </w:rPr>
        <w:t xml:space="preserve">6  году планируется выполнить ремонт автомобильных дорог протяженностью 8,8 км, в 2027 году - 13,7 км (с учетом присоединения КМО). Также,</w:t>
      </w:r>
      <w:bookmarkStart w:id="1" w:name="undefined"/>
      <w:r/>
      <w:bookmarkEnd w:id="1"/>
      <w:r>
        <w:rPr>
          <w:rFonts w:eastAsia="Times New Roman"/>
          <w:color w:val="auto"/>
          <w:sz w:val="28"/>
          <w:szCs w:val="28"/>
        </w:rPr>
        <w:t xml:space="preserve"> в 2026 году планируется приведение в нормативное состояние искусственных сооружений на территории Нижнего Новгорода п</w:t>
      </w:r>
      <w:r>
        <w:rPr>
          <w:rFonts w:eastAsia="Times New Roman"/>
          <w:color w:val="auto"/>
          <w:sz w:val="28"/>
          <w:szCs w:val="28"/>
        </w:rPr>
        <w:t xml:space="preserve">ротяженностью 0,08 тыс. п.м.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Основные направления развития улично-дорожной сети Нижнего Новгорода и мероприятия по повышению пропускной способности определены Комплексной схемой организации дорожного движения (КСОДД) и Программой комплексного развития тран</w:t>
      </w:r>
      <w:r>
        <w:rPr>
          <w:rFonts w:eastAsia="Times New Roman"/>
          <w:color w:val="auto"/>
          <w:sz w:val="28"/>
          <w:szCs w:val="28"/>
        </w:rPr>
        <w:t xml:space="preserve">спортной инфраструктуры муниципального образования город Нижний Новгород на 2019-2030 годы (ПКРТИ). Предусмотрены как первоочередные мероприятия градостроительного характера, так и перспективные предложения по реконструкции автомобильных дорог в целях повы</w:t>
      </w:r>
      <w:r>
        <w:rPr>
          <w:rFonts w:eastAsia="Times New Roman"/>
          <w:color w:val="auto"/>
          <w:sz w:val="28"/>
          <w:szCs w:val="28"/>
        </w:rPr>
        <w:t xml:space="preserve">шения их безопасности и пропускной способности.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При поддержке областного и федерального бюджетов, а так частных инвестиций ведутся работы по реализации следующих мероприятий, предусмотренных программой ПКРТИ: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строительство дублера пр. Гагарина (2,3,4 очере</w:t>
      </w:r>
      <w:r>
        <w:rPr>
          <w:rFonts w:eastAsia="Times New Roman"/>
          <w:color w:val="auto"/>
          <w:sz w:val="28"/>
          <w:szCs w:val="28"/>
        </w:rPr>
        <w:t xml:space="preserve">ди). Реализация в рамках заключенного концессионного соглашения. Срок окончания - до 2030 года;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дублер пр. Ленина. Реализация планируется в рамках концессионного соглашения (находится в стадии заключения). Срок окончания - до 2030 года.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рамках редевелопмента исторического центра Нижнего Новгорода с привлечением средств инфраструктурного бюджетного кредита продолжается реализация проекта восстановления и развития исторической территории - района «Започаинье». Проект предусматривает компл</w:t>
      </w:r>
      <w:r>
        <w:rPr>
          <w:rFonts w:eastAsia="Times New Roman"/>
          <w:color w:val="auto"/>
          <w:sz w:val="28"/>
          <w:szCs w:val="28"/>
        </w:rPr>
        <w:t xml:space="preserve">ексное развитие территории, направленное на восстановление исторической среды и вовлечение ее в активную жизнь города. В рамках муниципального контракта по реконструкции ул. Обозная, ул. Гоголя, ул. Сергиевская, ул. Маслякова запланировано поэтапное, в теч</w:t>
      </w:r>
      <w:r>
        <w:rPr>
          <w:rFonts w:eastAsia="Times New Roman"/>
          <w:color w:val="auto"/>
          <w:sz w:val="28"/>
          <w:szCs w:val="28"/>
        </w:rPr>
        <w:t xml:space="preserve">ение нескольких лет, проведение комплексных работ. Планируемый срок завершения работ - 2026 год.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рамках муниципального контракта также запланировано проведение комплексных работ</w:t>
      </w:r>
      <w:r>
        <w:rPr>
          <w:rFonts w:eastAsia="Times New Roman"/>
          <w:color w:val="auto"/>
          <w:sz w:val="28"/>
          <w:szCs w:val="28"/>
        </w:rPr>
        <w:t xml:space="preserve"> по реконструкции ул. Ильинская и пер. Плотничный. Планируемый срок завершения работ - 2026 год.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b/>
          <w:bCs/>
          <w:i/>
          <w:i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b/>
          <w:bCs/>
          <w:i/>
          <w:iCs/>
          <w:color w:val="auto"/>
          <w:sz w:val="28"/>
          <w:szCs w:val="28"/>
        </w:rPr>
        <w:t xml:space="preserve">Городской пассажирский транспорт</w:t>
      </w:r>
      <w:r>
        <w:rPr>
          <w:rFonts w:eastAsia="Times New Roman"/>
          <w:b/>
          <w:bCs/>
          <w:i/>
          <w:iCs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Транспортное обслуживание населения Нижнего Новгорода осуществляется автобусным, троллейбусным, электробусным, трамвайным соо</w:t>
      </w:r>
      <w:r>
        <w:rPr>
          <w:rFonts w:eastAsia="Times New Roman"/>
          <w:color w:val="auto"/>
          <w:sz w:val="28"/>
          <w:szCs w:val="28"/>
        </w:rPr>
        <w:t xml:space="preserve">бщением, а также метрополитеном.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Перевозка метрополитеном осуществляется по двум линиям метро: «Автозаводско- Нагорной» и «Сормовско -Мещерской» 130 вагонами. В 2024 году перевезено - 35 940 тыс. чел., за 8 месяцев 2025 года – 21 663,5 тыс.чел.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Проводятся </w:t>
      </w:r>
      <w:r>
        <w:rPr>
          <w:rFonts w:eastAsia="Times New Roman"/>
          <w:color w:val="auto"/>
          <w:sz w:val="28"/>
          <w:szCs w:val="28"/>
        </w:rPr>
        <w:t xml:space="preserve">мероприятия по соблюдению обязательных требований по гражданской обороне, обеспечению транспортной безопасности и усилению антитеррористической защищенности. Приобретается необходимое оборудование (рентгенотелевизионные установки, ручные и арочные металлод</w:t>
      </w:r>
      <w:r>
        <w:rPr>
          <w:rFonts w:eastAsia="Times New Roman"/>
          <w:color w:val="auto"/>
          <w:sz w:val="28"/>
          <w:szCs w:val="28"/>
        </w:rPr>
        <w:t xml:space="preserve">етекторы, аппаратура радиационного контроля и пр.).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С целью повышения культуры обслуживания и безопасности продолжаются работы по устройству наземных крытых павильонов, ремонт и оснащение сходов необходимым оборудованием на сходе №1, №2, №4, №6 станции «З</w:t>
      </w:r>
      <w:r>
        <w:rPr>
          <w:rFonts w:eastAsia="Times New Roman"/>
          <w:color w:val="auto"/>
          <w:sz w:val="28"/>
          <w:szCs w:val="28"/>
        </w:rPr>
        <w:t xml:space="preserve">аречная».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Проводится планомерное внедрение современной микропроцессорной системы диспетчерского управления КАС ДУ (комплексная автоматизированная система диспетчерского управления) на объектах метрополитена взамен устаревших систем телемеханики. Это обеспе</w:t>
      </w:r>
      <w:r>
        <w:rPr>
          <w:rFonts w:eastAsia="Times New Roman"/>
          <w:color w:val="auto"/>
          <w:sz w:val="28"/>
          <w:szCs w:val="28"/>
        </w:rPr>
        <w:t xml:space="preserve">чивает повышение надежности работы системы диспетчеризации, что напрямую влияет на безопасность движения поездов и стабильность функционирования инженерных комплексов.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Выполнены мероприятия для обеспечения безопасности движения поездов и техническому разви</w:t>
      </w:r>
      <w:r>
        <w:rPr>
          <w:rFonts w:eastAsia="Times New Roman"/>
          <w:color w:val="auto"/>
          <w:sz w:val="28"/>
          <w:szCs w:val="28"/>
        </w:rPr>
        <w:t xml:space="preserve">тию путевого комплекса: замена ходовых рельсов, шпал, бетонирование опор.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Продолжаются работы по проектированию и строительству метро по объектам «Продление Автозаводской линии метрополитена в г. Нижнем </w:t>
      </w:r>
      <w:r>
        <w:rPr>
          <w:rFonts w:eastAsia="Times New Roman"/>
          <w:color w:val="auto"/>
          <w:sz w:val="28"/>
          <w:szCs w:val="28"/>
        </w:rPr>
        <w:t xml:space="preserve">Новгороде от ст. «Горьковская» до ст. «Сенная» и «Про</w:t>
      </w:r>
      <w:r>
        <w:rPr>
          <w:rFonts w:eastAsia="Times New Roman"/>
          <w:color w:val="auto"/>
          <w:sz w:val="28"/>
          <w:szCs w:val="28"/>
        </w:rPr>
        <w:t xml:space="preserve">дление Сормовской линии метрополитена в г. Нижнем Новгороде от ст. «Буревестник» до ст. «Сормовская».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На Автозаводской линии в феврале 2025 тоннелепроходческий комплекс завершил прокладку 1 тоннеля между будущими станциями метро «Сенная» и «Площадь Свободы</w:t>
      </w:r>
      <w:r>
        <w:rPr>
          <w:rFonts w:eastAsia="Times New Roman"/>
          <w:color w:val="auto"/>
          <w:sz w:val="28"/>
          <w:szCs w:val="28"/>
        </w:rPr>
        <w:t xml:space="preserve">», в мае началась прокладка второго перегонного тоннеля.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По строительству Сормовской линии метрополитена продолжаются инженерно-геологические изыскания, ведется изъятие зданий и строений в зоне влияния стройплощадки.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b/>
          <w:bCs/>
          <w:i/>
          <w:i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b/>
          <w:bCs/>
          <w:i/>
          <w:iCs/>
          <w:color w:val="auto"/>
          <w:sz w:val="28"/>
          <w:szCs w:val="28"/>
        </w:rPr>
        <w:t xml:space="preserve">Организация дорожного движения</w:t>
      </w:r>
      <w:r>
        <w:rPr>
          <w:rFonts w:eastAsia="Times New Roman"/>
          <w:b/>
          <w:bCs/>
          <w:i/>
          <w:iCs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настоя</w:t>
      </w:r>
      <w:r>
        <w:rPr>
          <w:rFonts w:eastAsia="Times New Roman"/>
          <w:color w:val="auto"/>
          <w:sz w:val="28"/>
          <w:szCs w:val="28"/>
        </w:rPr>
        <w:t xml:space="preserve">щее время на территории Нижнего Новгорода оборудовано 528 светофорных объектов, из них 214 оснащены 3G-терминалами для управления по каналам связи GSM с возможностью введения их в систему координации.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рамках реализации федерального проекта «Общесистемные</w:t>
      </w:r>
      <w:r>
        <w:rPr>
          <w:rFonts w:eastAsia="Times New Roman"/>
          <w:color w:val="auto"/>
          <w:sz w:val="28"/>
          <w:szCs w:val="28"/>
        </w:rPr>
        <w:t xml:space="preserve"> меры развития дорожного хозяйства» продолжается внедрение (модернизация) интеллектуальной транспортной системы (ИТС) в городе Нижнем Новгороде путем модернизации светофорных объектов с прокладкой кабельных линий в подземном исполнении с резервированием пр</w:t>
      </w:r>
      <w:r>
        <w:rPr>
          <w:rFonts w:eastAsia="Times New Roman"/>
          <w:color w:val="auto"/>
          <w:sz w:val="28"/>
          <w:szCs w:val="28"/>
        </w:rPr>
        <w:t xml:space="preserve">и этом канала для подключения элементов ИТС.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2025 году планируется модернизировать 10 светофорных объектов на пл. Лядова, дублере ул. Красносельской, ул. Одесской, ул. Барминской и пр. Также запланирована разработка проектно-сметной документации по модер</w:t>
      </w:r>
      <w:r>
        <w:rPr>
          <w:rFonts w:eastAsia="Times New Roman"/>
          <w:color w:val="auto"/>
          <w:sz w:val="28"/>
          <w:szCs w:val="28"/>
        </w:rPr>
        <w:t xml:space="preserve">низации 55 светофорных объектов на Московском шоссе, ул. Веденяпина, Южном шоссе, ул. Ванеева, ул. Коминтерна и Сормовском шоссе, реализация запланирована на 2026-2027 годы.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Кроме того, в 2025 году планируется разработать проектно-сметную документацию на у</w:t>
      </w:r>
      <w:r>
        <w:rPr>
          <w:rFonts w:eastAsia="Times New Roman"/>
          <w:color w:val="auto"/>
          <w:sz w:val="28"/>
          <w:szCs w:val="28"/>
        </w:rPr>
        <w:t xml:space="preserve">стройство 7 светофорных объектов на ул. Бекетова, пл. Максима Горького, ул. Маслякова и ул. Большой Покровской.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По итогам анализа аварийности в 2024 году выявлено 43 места концентрации дорожно-транспортных происшествий, разработаны первоочередные и перспек</w:t>
      </w:r>
      <w:r>
        <w:rPr>
          <w:rFonts w:eastAsia="Times New Roman"/>
          <w:color w:val="auto"/>
          <w:sz w:val="28"/>
          <w:szCs w:val="28"/>
        </w:rPr>
        <w:t xml:space="preserve">тивные мероприятия, направленные на их устранение в 2025-2027 гг.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b/>
          <w:bCs/>
          <w:i/>
          <w:iCs/>
          <w:color w:val="auto"/>
        </w:rPr>
      </w:pPr>
      <w:r>
        <w:rPr>
          <w:rFonts w:eastAsia="Times New Roman"/>
          <w:b/>
          <w:bCs/>
          <w:i/>
          <w:iCs/>
          <w:color w:val="auto"/>
          <w:sz w:val="28"/>
          <w:szCs w:val="28"/>
        </w:rPr>
        <w:t xml:space="preserve">Почтовая связь</w:t>
      </w:r>
      <w:r>
        <w:rPr>
          <w:b/>
          <w:bCs/>
          <w:i/>
          <w:iCs/>
          <w:color w:val="auto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На территории города услуги почтовой связи представляет </w:t>
      </w:r>
      <w:r>
        <w:rPr>
          <w:rFonts w:eastAsia="Times New Roman"/>
          <w:color w:val="auto"/>
          <w:sz w:val="28"/>
          <w:szCs w:val="28"/>
          <w:u w:val="single"/>
        </w:rPr>
        <w:t xml:space="preserve">УФПС Нижегородской области филиала АО «Почта России»</w:t>
      </w:r>
      <w:r>
        <w:rPr>
          <w:rFonts w:eastAsia="Times New Roman"/>
          <w:color w:val="auto"/>
          <w:sz w:val="28"/>
          <w:szCs w:val="28"/>
        </w:rPr>
        <w:t xml:space="preserve">. Основные задачи предприятия в прогнозном периоде: развитие сегмен</w:t>
      </w:r>
      <w:r>
        <w:rPr>
          <w:rFonts w:eastAsia="Times New Roman"/>
          <w:color w:val="auto"/>
          <w:sz w:val="28"/>
          <w:szCs w:val="28"/>
        </w:rPr>
        <w:t xml:space="preserve">та почтово-логистических и социально-значимых услуг, а также клиентоориентированности и цифровизации компании.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Почта России проводит планомерную работу по повышению удобства и качества обслуживания за счёт развития цифровых решений для корпоративных клиент</w:t>
      </w:r>
      <w:r>
        <w:rPr>
          <w:rFonts w:eastAsia="Times New Roman"/>
          <w:color w:val="auto"/>
          <w:sz w:val="28"/>
          <w:szCs w:val="28"/>
        </w:rPr>
        <w:t xml:space="preserve">ов, посетителей и сотрудников, а также благодаря росту эффективности внутренних процессов. Внедрена QR-идентификация почтовых отправлений, что позволило в три раза увеличить скорость выдачи отправлений. В 20 почтовых отделениях появились зоны самообслужива</w:t>
      </w:r>
      <w:r>
        <w:rPr>
          <w:rFonts w:eastAsia="Times New Roman"/>
          <w:color w:val="auto"/>
          <w:sz w:val="28"/>
          <w:szCs w:val="28"/>
        </w:rPr>
        <w:t xml:space="preserve">ния, где можно оформить письма и посылки, не прибегая к помощи оператора, план на 2025 год - организация 24 зон. </w:t>
      </w:r>
      <w:r>
        <w:rPr>
          <w:rFonts w:eastAsia="Times New Roman"/>
          <w:color w:val="auto"/>
          <w:sz w:val="28"/>
          <w:szCs w:val="28"/>
        </w:rPr>
        <w:t xml:space="preserve">Запущен проект по сотрудничеству с маркетплейсами: Яндекс.Маркет, Ozon и Wildberries.</w:t>
      </w:r>
      <w:r>
        <w:rPr>
          <w:rFonts w:eastAsia="Times New Roman"/>
          <w:color w:val="auto"/>
          <w:sz w:val="28"/>
          <w:szCs w:val="28"/>
        </w:rPr>
      </w:r>
    </w:p>
    <w:p>
      <w:pPr>
        <w:pStyle w:val="105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в области информатизации и связи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56"/>
        <w:ind w:firstLine="709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rFonts w:eastAsia="Times New Roman"/>
          <w:color w:val="000000" w:themeColor="text1"/>
          <w:sz w:val="28"/>
          <w:szCs w:val="28"/>
        </w:rPr>
        <w:t xml:space="preserve">Уровень развития сферы информационно-коммуникационных технологий   является одним из ключевых факторов, определяющих динамику экономического роста, повышения производительности труда, а также улучшения качества жизни населения.</w:t>
      </w:r>
      <w:r/>
    </w:p>
    <w:p>
      <w:pPr>
        <w:ind w:firstLine="709"/>
        <w:jc w:val="both"/>
        <w:widowControl w:val="off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Ключевыми направлениями в эт</w:t>
      </w:r>
      <w:r>
        <w:rPr>
          <w:rFonts w:eastAsia="Times New Roman"/>
          <w:color w:val="000000" w:themeColor="text1"/>
          <w:sz w:val="28"/>
          <w:szCs w:val="28"/>
        </w:rPr>
        <w:t xml:space="preserve">ой области являются непрерывное совершенствование цифровых решений и инновационных услуг, рост уровня информатизации и технологической грамотности населения, улучшение качества и удобства связи, появление социальных электронных порталов, а также доступ к р</w:t>
      </w:r>
      <w:r>
        <w:rPr>
          <w:rFonts w:eastAsia="Times New Roman"/>
          <w:color w:val="000000" w:themeColor="text1"/>
          <w:sz w:val="28"/>
          <w:szCs w:val="28"/>
        </w:rPr>
        <w:t xml:space="preserve">азнообразным мультимедийным материалам.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Муниципальная политика в сфере информатизации</w:t>
      </w:r>
      <w:r>
        <w:rPr>
          <w:rFonts w:eastAsia="Times New Roman"/>
          <w:b/>
          <w:bCs/>
          <w:i/>
          <w:sz w:val="28"/>
          <w:szCs w:val="28"/>
        </w:rPr>
      </w:r>
    </w:p>
    <w:p>
      <w:pPr>
        <w:ind w:firstLine="709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Основными целями муниципальной политики в сфере информатизации являются увеличение объема электронных сервисов для граждан, которые предусматривают применение новых инфор</w:t>
      </w:r>
      <w:r>
        <w:rPr>
          <w:rFonts w:eastAsia="Times New Roman"/>
          <w:sz w:val="28"/>
          <w:szCs w:val="28"/>
        </w:rPr>
        <w:t xml:space="preserve">мационно-коммуникационных технологий, автоматизацию административных процессов и переход к цифровому моделированию, а также повышение уровня информированности граждан о деятельности органов местного самоуправления. Мероприятия по повышению уровня информати</w:t>
      </w:r>
      <w:r>
        <w:rPr>
          <w:rFonts w:eastAsia="Times New Roman"/>
          <w:sz w:val="28"/>
          <w:szCs w:val="28"/>
        </w:rPr>
        <w:t xml:space="preserve">зации в городе реализуются в рамках муниципальной программы «Развитие цифровых технологий в городе Нижнем Новгороде».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рамках достижения национальной цели «Цифровая трансформация государственного и муниципального управления, экономики и социальной сферы» </w:t>
      </w:r>
      <w:r>
        <w:rPr>
          <w:rFonts w:eastAsia="Times New Roman"/>
          <w:sz w:val="28"/>
          <w:szCs w:val="28"/>
        </w:rPr>
        <w:t xml:space="preserve"> продолжается работа по развитию экосистемы «Лобачевский», в частности, её аналитического сегмента. Регулярно разрабатываются и внедряются аналитические дашборды и виджеты, аккумулирующие данные из информационных систем администрации города Нижнего Новгоро</w:t>
      </w:r>
      <w:r>
        <w:rPr>
          <w:rFonts w:eastAsia="Times New Roman"/>
          <w:sz w:val="28"/>
          <w:szCs w:val="28"/>
        </w:rPr>
        <w:t xml:space="preserve">да и внешних ресурсов, для повышения эффективности и качества принимаемых управленческих решений.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базе автономной некоммерческой организации «Аналитический центр города Нижнего Новгорода» создан центр компетенций по анализу и обработке данных, а также д</w:t>
      </w:r>
      <w:r>
        <w:rPr>
          <w:rFonts w:eastAsia="Times New Roman"/>
          <w:sz w:val="28"/>
          <w:szCs w:val="28"/>
        </w:rPr>
        <w:t xml:space="preserve">ля популяризации ИТ-специальностей и проектов по цифровой трансформации.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рамках достижения национальной цели «Технологическое лидерство» в работу администрации города внедряются технологии искусственного интеллекта (ИИ). В частности, в функционале экосис</w:t>
      </w:r>
      <w:r>
        <w:rPr>
          <w:rFonts w:eastAsia="Times New Roman"/>
          <w:sz w:val="28"/>
          <w:szCs w:val="28"/>
        </w:rPr>
        <w:t xml:space="preserve">темы «Лобачевский» использованы инструменты ИИ и аналитики больших данных для анализа поступивших в адрес администрации города сообщений жителей и выявления актуальной проблематики в городском хозяйстве. Своевременное выявление и оперативное реагирование н</w:t>
      </w:r>
      <w:r>
        <w:rPr>
          <w:rFonts w:eastAsia="Times New Roman"/>
          <w:sz w:val="28"/>
          <w:szCs w:val="28"/>
        </w:rPr>
        <w:t xml:space="preserve">а тренды и аномальные ситуации в городе и их решение ведет к повышению индекса качества городской среды и улучшению условий проживания жителей города и является неотъемлемой частью успешного диалога с жителями города.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рамках государственной программы Ниж</w:t>
      </w:r>
      <w:r>
        <w:rPr>
          <w:rFonts w:eastAsia="Times New Roman"/>
          <w:sz w:val="28"/>
          <w:szCs w:val="28"/>
        </w:rPr>
        <w:t xml:space="preserve">егородской области </w:t>
      </w:r>
      <w:r>
        <w:rPr>
          <w:rFonts w:eastAsia="Times New Roman"/>
          <w:sz w:val="28"/>
          <w:szCs w:val="28"/>
        </w:rPr>
        <w:t xml:space="preserve">«Информационное общество Нижегородской области» осуществляется предоставление массовых социально значимых услуг в электронном виде с помощью платформы государственных сервисов и путем интеграции ведомственных информационных систем с Един</w:t>
      </w:r>
      <w:r>
        <w:rPr>
          <w:rFonts w:eastAsia="Times New Roman"/>
          <w:sz w:val="28"/>
          <w:szCs w:val="28"/>
        </w:rPr>
        <w:t xml:space="preserve">ым порталом государственных услуг.</w:t>
      </w:r>
      <w:r>
        <w:rPr>
          <w:rFonts w:eastAsia="Times New Roman"/>
          <w:sz w:val="28"/>
          <w:szCs w:val="28"/>
        </w:rPr>
      </w:r>
    </w:p>
    <w:p>
      <w:pPr>
        <w:jc w:val="both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2026-2028 гг. планируется продолжить работу по следующим направлениям:</w:t>
      </w:r>
      <w:r>
        <w:rPr>
          <w:rFonts w:eastAsia="Times New Roman"/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дальнейшее развитие экосистемы «Лобачевский». Продолжение внедрения использования инструментов ИИ в тематической категоризации сообщений, поступающ</w:t>
      </w:r>
      <w:r>
        <w:rPr>
          <w:sz w:val="28"/>
          <w:szCs w:val="28"/>
        </w:rPr>
        <w:t xml:space="preserve">их от граждан по разным каналам взаимодействия. Дальнейшее использование данных, заносимых и обновляемых при помощи </w:t>
      </w:r>
      <w:r>
        <w:rPr>
          <w:rFonts w:eastAsia="Times New Roman"/>
          <w:sz w:val="28"/>
          <w:szCs w:val="28"/>
        </w:rPr>
        <w:t xml:space="preserve">информационной системы создания прикладных реестров для нужд администрации города Нижнего Новгорода</w:t>
      </w:r>
      <w:r>
        <w:rPr>
          <w:sz w:val="28"/>
          <w:szCs w:val="28"/>
        </w:rPr>
        <w:t xml:space="preserve">, в работе аналитических дашбордов;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</w:t>
      </w:r>
      <w:r>
        <w:rPr>
          <w:sz w:val="28"/>
          <w:szCs w:val="28"/>
        </w:rPr>
        <w:t xml:space="preserve">ботка и внедрение ИИ в целях оптимизации управления городским хозяйством. Создание локального центра обработки данных с оборудованием, позволяющим запускать модели ИИ на собственных устройствах администрации без передачи данных на сторонние серверы для обе</w:t>
      </w:r>
      <w:r>
        <w:rPr>
          <w:sz w:val="28"/>
          <w:szCs w:val="28"/>
        </w:rPr>
        <w:t xml:space="preserve">спечения безопасности;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продолжение работы по занесению и обновлению на регулярной основе всех данных, используемых в городском хозяйстве, в </w:t>
      </w:r>
      <w:r>
        <w:rPr>
          <w:rFonts w:eastAsia="Times New Roman"/>
          <w:sz w:val="28"/>
          <w:szCs w:val="28"/>
        </w:rPr>
        <w:t xml:space="preserve">информационную систему создания прикладных реестров для нужд администрации города Нижнего Новгорода</w:t>
      </w:r>
      <w:r>
        <w:rPr>
          <w:sz w:val="28"/>
          <w:szCs w:val="28"/>
        </w:rPr>
        <w:t xml:space="preserve">, перевод работы </w:t>
      </w:r>
      <w:r>
        <w:rPr>
          <w:sz w:val="28"/>
          <w:szCs w:val="28"/>
        </w:rPr>
        <w:t xml:space="preserve">с этими данными в цифровой вид;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развитие адресного плана и координация работ по цифровизации городского хозяйства с целью повышения эффективности его функционирования;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дальнейший перевод муниципальных услуг, оказываемых администрацией города Нижнего Новгор</w:t>
      </w:r>
      <w:r>
        <w:rPr>
          <w:color w:val="auto"/>
          <w:sz w:val="28"/>
          <w:szCs w:val="28"/>
        </w:rPr>
        <w:t xml:space="preserve">ода и её подразделениями, в электронный вид (за 8 мес. 2025 г. оказано около 900 тыс. муниципальных услуг в электронном виде);</w:t>
      </w:r>
      <w:r>
        <w:rPr>
          <w:color w:val="auto"/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создание на базе официального сайта администрации города Нижнего Новгорода портала сервисов (не муниципальных услуг) для граждан;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повышение охвата пользователей </w:t>
      </w:r>
      <w:r>
        <w:rPr>
          <w:rFonts w:eastAsia="Times New Roman"/>
          <w:sz w:val="28"/>
          <w:szCs w:val="28"/>
        </w:rPr>
        <w:t xml:space="preserve">мобильного приложения </w:t>
      </w:r>
      <w:r>
        <w:rPr>
          <w:sz w:val="28"/>
          <w:szCs w:val="28"/>
        </w:rPr>
        <w:t xml:space="preserve">VK Mini Apps </w:t>
      </w:r>
      <w:r>
        <w:rPr>
          <w:rFonts w:eastAsia="Times New Roman"/>
          <w:sz w:val="28"/>
          <w:szCs w:val="28"/>
        </w:rPr>
        <w:t xml:space="preserve">«Мой Нижний Новгород» (</w:t>
      </w:r>
      <w:r>
        <w:rPr>
          <w:color w:val="auto"/>
          <w:sz w:val="28"/>
          <w:szCs w:val="28"/>
        </w:rPr>
        <w:t xml:space="preserve">за 8 мес. 2025 г. охват пользователей составил 37 тыс.чел.)</w:t>
      </w:r>
      <w:r>
        <w:rPr>
          <w:sz w:val="28"/>
          <w:szCs w:val="28"/>
        </w:rPr>
        <w:t xml:space="preserve">. Развитие сервиса «Мой дом» в части большей персонализации информации, которая может быть необходима польз</w:t>
      </w:r>
      <w:r>
        <w:rPr>
          <w:sz w:val="28"/>
          <w:szCs w:val="28"/>
        </w:rPr>
        <w:t xml:space="preserve">ователю. Создание виртуального помощника, использующего ИИ;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дальнейшее подключение городских школ к</w:t>
      </w:r>
      <w:r>
        <w:rPr>
          <w:rFonts w:eastAsia="Times New Roman"/>
          <w:color w:val="c00000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единой системе контроля управления доступом и оплаты питания</w:t>
      </w:r>
      <w:r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Внедрение функционала проведения операций в рамках школьных буфетов. Реализация функционала бесконтактного прохода через системы контроля доступа;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</w:pPr>
      <w:r>
        <w:rPr>
          <w:sz w:val="28"/>
          <w:szCs w:val="28"/>
        </w:rPr>
        <w:t xml:space="preserve">дальнейшее оснащение муниципальных общеобразовательных организаций города Нижнего Новгорода аппаратно-програм</w:t>
      </w:r>
      <w:r>
        <w:rPr>
          <w:sz w:val="28"/>
          <w:szCs w:val="28"/>
        </w:rPr>
        <w:t xml:space="preserve">мным комплексом системы объектового видеоконтроля, обеспечивающего информационное взаимодействие с региональными подсистемами АПК «Безопасный город»;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развитие видеоаналитики на базе аппаратно-программного комплекса системы объектового видеоконтроля в муниц</w:t>
      </w:r>
      <w:r>
        <w:rPr>
          <w:sz w:val="28"/>
          <w:szCs w:val="28"/>
        </w:rPr>
        <w:t xml:space="preserve">ипальных общеобразовательных организациях города Нижнего Новгорода;</w:t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проработка возможности создания и внедрения моделии ИИ для </w:t>
      </w:r>
      <w:r>
        <w:rPr>
          <w:sz w:val="28"/>
          <w:szCs w:val="28"/>
        </w:rPr>
        <w:t xml:space="preserve">автоматического сбора данных из видеопотоков АПК «Безопасный город» по различным аспектам городского хозяйства.</w:t>
      </w:r>
      <w:r>
        <w:rPr>
          <w:sz w:val="28"/>
          <w:szCs w:val="28"/>
        </w:rPr>
      </w:r>
    </w:p>
    <w:p>
      <w:pPr>
        <w:pStyle w:val="105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Связь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</w:t>
      </w:r>
      <w:r>
        <w:rPr>
          <w:rFonts w:ascii="Times New Roman" w:hAnsi="Times New Roman" w:cs="Times New Roman"/>
          <w:sz w:val="28"/>
          <w:szCs w:val="28"/>
        </w:rPr>
        <w:t xml:space="preserve">редставителями, осуществляющими на территории города деятельность в области услуг связи, являются Нижегородский филиал ПАО «Ростелеком», Нижегородский филиал ООО «Т2 Мобайл», АО «Эр-Телеком Холдинг», филиал ОАО «МТС» в Нижегородской области, Нижегородский </w:t>
      </w:r>
      <w:r>
        <w:rPr>
          <w:rFonts w:ascii="Times New Roman" w:hAnsi="Times New Roman" w:cs="Times New Roman"/>
          <w:sz w:val="28"/>
          <w:szCs w:val="28"/>
        </w:rPr>
        <w:t xml:space="preserve">филиал ОАО «Мегафон», Нижегородский филиал ОАО «Вымпел-Коммуникации» (торговая марка «Билайн»).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ПАО «Ростелеком»</w:t>
      </w:r>
      <w:r>
        <w:rPr>
          <w:rFonts w:ascii="Times New Roman" w:hAnsi="Times New Roman" w:cs="Times New Roman"/>
          <w:sz w:val="28"/>
          <w:szCs w:val="28"/>
        </w:rPr>
        <w:t xml:space="preserve"> — крупнейший в России интегрированный</w:t>
      </w:r>
      <w:r>
        <w:rPr>
          <w:rFonts w:ascii="Times New Roman" w:hAnsi="Times New Roman" w:cs="Times New Roman"/>
          <w:sz w:val="28"/>
          <w:szCs w:val="28"/>
        </w:rPr>
        <w:t xml:space="preserve"> провайдер цифровых услуг и решений, признанный технологический лидер в инновационных решениях в области электронного правительства, кибербезопасности, дата-центров и облачных вычислений, биометрии, здравоохранения, образования, жилищно-коммунальных услуг.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«Ростелеком» создает телеком-инфраструктуру и обеспечивает смарт-решениями жилые комплексы Нижнего Новгорода. Через мобильное приложение «Ростелеком Ключ» пользователи могут наблюдать за ситуацией на парковках, в лифтах и во дворе и просматривать видеозап</w:t>
      </w:r>
      <w:r>
        <w:rPr>
          <w:rFonts w:ascii="Times New Roman" w:hAnsi="Times New Roman" w:cs="Times New Roman"/>
          <w:sz w:val="28"/>
          <w:szCs w:val="28"/>
        </w:rPr>
        <w:t xml:space="preserve">иси в архиве, проверять историю визитов в журнале доступа и открывать удаленно двери. В 2025 году оборудованы ЖК «Янтарь» и ЖК «Горизонты Нижнего».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«Ростелеком» по заказу Государственной жилищной инспекции продолжает комплексное обследование технического с</w:t>
      </w:r>
      <w:r>
        <w:rPr>
          <w:rFonts w:ascii="Times New Roman" w:hAnsi="Times New Roman" w:cs="Times New Roman"/>
          <w:sz w:val="28"/>
          <w:szCs w:val="28"/>
        </w:rPr>
        <w:t xml:space="preserve">остояния многоквартирных домов в Нижегородской области. Проект позволит региону оценить их физический износ и актуализировать планы и программы капитального ремонта.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профильные специалисты обследуют 1 752 дома в Нижнем Новгороде и дадут эксперт</w:t>
      </w:r>
      <w:r>
        <w:rPr>
          <w:rFonts w:ascii="Times New Roman" w:hAnsi="Times New Roman" w:cs="Times New Roman"/>
          <w:sz w:val="28"/>
          <w:szCs w:val="28"/>
        </w:rPr>
        <w:t xml:space="preserve">ную оценку состояния перекрытий, крыш, лестничных клеток, фасадов, подвальных помещений и внутренних инженерных коммуникаций зданий. Вся собранная информация будет переведена в цифровой вид и систематизирована в электронном банке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проекту </w:t>
      </w:r>
      <w:r>
        <w:rPr>
          <w:rFonts w:ascii="Times New Roman" w:hAnsi="Times New Roman" w:cs="Times New Roman"/>
          <w:sz w:val="28"/>
          <w:szCs w:val="28"/>
        </w:rPr>
        <w:t xml:space="preserve">Нижний Новгород получил возможность формировать электронную базу данных технического состояния многоквартирных домов и экономить до 30% выделенных средств на капитальный ремонт за счет ранжирования работ по срочности их выполнения и определения типа ремонт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приоритетами на 2026-2028 гг. ПАО «Ростелеком» будет рост в традиционных и в перспективных направлениях бизнеса, сохранение и расширение роли компании как ключевого партнера государства в развитии цифровых технологий.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color w:val="c00000"/>
        </w:rPr>
      </w:pPr>
      <w:r>
        <w:rPr>
          <w:color w:val="c00000"/>
        </w:rPr>
      </w:r>
      <w:r>
        <w:rPr>
          <w:color w:val="c00000"/>
        </w:rPr>
      </w:r>
    </w:p>
    <w:p>
      <w:pPr>
        <w:ind w:firstLine="720"/>
        <w:jc w:val="center"/>
        <w:rPr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 xml:space="preserve">Строительство</w:t>
      </w:r>
      <w:r>
        <w:rPr>
          <w:b/>
          <w:color w:val="auto"/>
          <w:sz w:val="28"/>
          <w:szCs w:val="28"/>
        </w:rPr>
      </w:r>
    </w:p>
    <w:p>
      <w:pPr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ind w:firstLine="720"/>
        <w:jc w:val="both"/>
        <w:rPr>
          <w:rFonts w:eastAsia="Times New Roman"/>
          <w:i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Прогнозн</w:t>
      </w:r>
      <w:r>
        <w:rPr>
          <w:rFonts w:eastAsia="Times New Roman"/>
          <w:color w:val="auto"/>
          <w:sz w:val="28"/>
          <w:szCs w:val="28"/>
        </w:rPr>
        <w:t xml:space="preserve">ый объем строительных работ крупных и средних предприятий (с учетом присоединения КМО) в 2026 году составит 53,4 млрд. руб., в сопоставимых ценах - 102,8%.</w:t>
      </w:r>
      <w:r>
        <w:rPr>
          <w:rFonts w:eastAsia="Times New Roman"/>
          <w:i/>
          <w:color w:val="auto"/>
          <w:sz w:val="28"/>
          <w:szCs w:val="28"/>
        </w:rPr>
      </w:r>
    </w:p>
    <w:p>
      <w:pP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br w:type="page" w:clear="all"/>
      </w: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</w:r>
    </w:p>
    <w:p>
      <w:pPr>
        <w:ind w:firstLine="709"/>
        <w:rPr>
          <w:rFonts w:eastAsia="Times New Roman"/>
          <w:b/>
          <w:bCs/>
          <w:i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 w:themeColor="text1"/>
          <w:sz w:val="28"/>
          <w:szCs w:val="28"/>
        </w:rPr>
        <w:t xml:space="preserve">Жилищное строительство</w:t>
      </w:r>
      <w:r>
        <w:rPr>
          <w:rFonts w:eastAsia="Times New Roman"/>
          <w:b/>
          <w:bCs/>
          <w:i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 целях</w:t>
      </w:r>
      <w:r>
        <w:rPr>
          <w:rFonts w:eastAsia="Times New Roman"/>
          <w:color w:val="000000" w:themeColor="text1"/>
          <w:sz w:val="28"/>
          <w:szCs w:val="28"/>
        </w:rPr>
        <w:t xml:space="preserve"> создания благоприятных условий проживания нижегородцев осуществляется реализация комплекса мер, направленных на развитие жилищного строительства.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 2024 году начата реализация региональной адресной программы «Переселение граждан на территории Нижегородско</w:t>
      </w:r>
      <w:r>
        <w:rPr>
          <w:rFonts w:eastAsia="Times New Roman"/>
          <w:color w:val="000000" w:themeColor="text1"/>
          <w:sz w:val="28"/>
          <w:szCs w:val="28"/>
        </w:rPr>
        <w:t xml:space="preserve">й области в период с 2024 по 2030 год из аварийного жилищного фонда, признанного таковым с 01.01.2017 г. до 01.01.2022 г.». 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В рамках программы в Нижнем Новгороде предстоит расселить </w:t>
      </w:r>
      <w:r>
        <w:rPr>
          <w:rFonts w:eastAsia="Times New Roman"/>
          <w:color w:val="000000" w:themeColor="text1"/>
          <w:sz w:val="28"/>
          <w:szCs w:val="28"/>
        </w:rPr>
        <w:t xml:space="preserve">250 домов площадью 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94,1 тыс. кв.метров.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000000" w:themeColor="text1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000000" w:themeColor="text1"/>
          <w:sz w:val="28"/>
          <w:szCs w:val="20"/>
        </w:rPr>
        <w:t xml:space="preserve">Реализация мероприятий программы о</w:t>
      </w:r>
      <w:r>
        <w:rPr>
          <w:rFonts w:eastAsia="Times New Roman"/>
          <w:color w:val="000000" w:themeColor="text1"/>
          <w:sz w:val="28"/>
          <w:szCs w:val="20"/>
        </w:rPr>
        <w:t xml:space="preserve">существляется в четыре этапа.</w:t>
      </w:r>
      <w:r>
        <w:rPr>
          <w:rFonts w:eastAsia="Times New Roman"/>
          <w:color w:val="000000" w:themeColor="text1"/>
          <w:szCs w:val="20"/>
        </w:rPr>
      </w:r>
    </w:p>
    <w:p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В рамках реализации первого этапа программы </w:t>
      </w:r>
      <w:r>
        <w:rPr>
          <w:rFonts w:eastAsia="Times New Roman"/>
          <w:color w:val="000000" w:themeColor="text1"/>
          <w:sz w:val="28"/>
          <w:szCs w:val="20"/>
        </w:rPr>
        <w:t xml:space="preserve">по муниципальному заказу строится три многоквартирных дома</w:t>
      </w:r>
      <w:r>
        <w:rPr>
          <w:rFonts w:eastAsia="Times New Roman"/>
          <w:color w:val="000000" w:themeColor="text1"/>
          <w:sz w:val="28"/>
          <w:szCs w:val="28"/>
        </w:rPr>
        <w:t xml:space="preserve"> – дома по ул. Садовая, около д. №24 в Автозаводском районе, дома по ул. Зайцева, рядом с домом №22 в Сормовском районе и до</w:t>
      </w:r>
      <w:r>
        <w:rPr>
          <w:rFonts w:eastAsia="Times New Roman"/>
          <w:color w:val="000000" w:themeColor="text1"/>
          <w:sz w:val="28"/>
          <w:szCs w:val="28"/>
        </w:rPr>
        <w:t xml:space="preserve">ма по ул.40 лет Победы, рядом с домами №12 и №13 в Приокском районе.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000000" w:themeColor="text1"/>
          <w:sz w:val="28"/>
          <w:szCs w:val="20"/>
        </w:rPr>
        <w:t xml:space="preserve">Для размещения многоквартирных домов в рамках реализации второ</w:t>
      </w:r>
      <w:r>
        <w:rPr>
          <w:rFonts w:eastAsia="Times New Roman"/>
          <w:color w:val="000000" w:themeColor="text1"/>
          <w:sz w:val="28"/>
          <w:szCs w:val="20"/>
        </w:rPr>
        <w:t xml:space="preserve">го этапа программы выбраны земельные участки, расположенные в Ленинском и в Сормовском районах города Нижнего Новгорода. В настоящее время ведется работа по подготовке данных земельных участков, в том числе разработка документации по планировке территорий.</w:t>
      </w:r>
      <w:r>
        <w:rPr>
          <w:rFonts w:eastAsia="Times New Roman"/>
          <w:color w:val="000000" w:themeColor="text1"/>
        </w:rPr>
      </w:r>
    </w:p>
    <w:p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Основной объем жилищного строительства на территории Нижнего Новгорода выполняется следующими организациями: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Группа компаний «Новый Нижний» (5 специализированных застройщиков) в 2025 году уже сдала 4 дома в ЖК «Кузнечиха город», продолжает строительство е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ще 9 домов;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ГК «Каркас Монолит» (8 СЗ) продолжает строительство 12 домов, 2 из них со сроком сдачи в 2025 году;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ГК «Терминал» (2 СЗ) строит 4 объекта в ЖК «Торпедо», в ЖК «Корабли»  сдан 1 дом в 2025 году;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ГК «Подкова» (4 СЗ) продолжает строительство 6 дом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ов, 4 дома сданы;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ООО СЗ «ОБЪЕКТСТРОЙ» продолжает строительство 8 домов в ЖК «Сахарный дол» и ЖК «Зенит»;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ГК «АНДОР» (2 СЗ) продолжает строительство 8 домов в разных ЖК города, 6 уже сдали в 2025 году;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 xml:space="preserve">ГК «Разумные инвестиции» (6 СЗ) строит 3 дома в различ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ных районах города, 5 уже сданы в 2025 году;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 xml:space="preserve">СЗ «ТРИ ЭС НОВЫЙ ГОРОД» (ГК «3S Group») в текущем году завершает строительство 5 домов в ЖК «Новый Город», еще 9 в процессе строительства;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ООО «СЗ «Экострой» осуществляет застройку ЖК «Савин Парк» в районе д. Утечино, 2 дома сданы в 2025 году, строительство еще 5 продолжается;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ООО «СЗ Капитал Менеджмент» продолжает строительство 5 домов в г.Кстово и п. Культура;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ГК «Новая жизнь» ведется строи</w:t>
      </w:r>
      <w:r>
        <w:rPr>
          <w:rFonts w:eastAsia="Times New Roman"/>
          <w:color w:val="auto"/>
          <w:sz w:val="28"/>
          <w:szCs w:val="28"/>
        </w:rPr>
        <w:t xml:space="preserve">тельство 14 домов, в том числе 4-х этажных в ЖК «Новая жизнь» с южной стороны п. Культура.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Всего ведется строительство порядка 98</w:t>
      </w:r>
      <w:r>
        <w:rPr>
          <w:rFonts w:eastAsia="Times New Roman"/>
          <w:color w:val="ff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объектов с различными сроками сдачи.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spacing w:line="276" w:lineRule="auto"/>
        <w:rPr>
          <w:rFonts w:eastAsia="Times New Roman"/>
          <w:b/>
          <w:bCs/>
          <w:color w:val="auto"/>
          <w:sz w:val="28"/>
          <w:szCs w:val="28"/>
          <w:lang w:eastAsia="zh-CN"/>
        </w:rPr>
      </w:pPr>
      <w:r>
        <w:rPr>
          <w:rFonts w:eastAsia="Times New Roman"/>
          <w:b/>
          <w:bCs/>
          <w:i/>
          <w:iCs/>
          <w:color w:val="auto"/>
          <w:sz w:val="28"/>
          <w:szCs w:val="28"/>
          <w:lang w:eastAsia="zh-CN"/>
        </w:rPr>
        <w:t xml:space="preserve">Объекты инженерной инфраструктуры</w:t>
      </w:r>
      <w:r>
        <w:rPr>
          <w:rFonts w:eastAsia="Times New Roman"/>
          <w:b/>
          <w:bCs/>
          <w:color w:val="auto"/>
          <w:sz w:val="28"/>
          <w:szCs w:val="28"/>
          <w:lang w:eastAsia="zh-CN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В рамках муниципальной программы «Жилищно-коммунальное 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хозяйство в городе Нижнем Новгороде» в период 2025-2026 годы реализуются мероприятия по объекту: «Выполнение работ по подготовке проектной документации и строительство очистных сооружений на водовыпуске участка ливневой канализации в районе озера «Силикатн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ое» в Ленинском районе города Нижнего Новгорода».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000000" w:themeColor="text1"/>
          <w:spacing w:val="3"/>
          <w:sz w:val="28"/>
          <w:szCs w:val="28"/>
        </w:rPr>
      </w:pP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В рамках государственной программы Нижегородской области «Обеспечение населения Нижегородской области качественными услугами в сфере жилищно-коммунального хозяйства» с привлечением средств инфраструктурного</w:t>
      </w:r>
      <w:r>
        <w:rPr>
          <w:rFonts w:eastAsia="Times New Roman"/>
          <w:color w:val="000000" w:themeColor="text1"/>
          <w:spacing w:val="3"/>
          <w:sz w:val="28"/>
          <w:szCs w:val="28"/>
        </w:rPr>
        <w:t xml:space="preserve"> бюджетного кредита в период 2022-2026 годы продолжается реализация объекта: «Проектирование и строительство магистральных сетей водоснабжения/водоотведения под жилищное строительство в п. Ольгино и п.Новинки».</w:t>
      </w:r>
      <w:r>
        <w:rPr>
          <w:rFonts w:eastAsia="Times New Roman"/>
          <w:color w:val="000000" w:themeColor="text1"/>
          <w:spacing w:val="3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sz w:val="28"/>
          <w:szCs w:val="28"/>
        </w:rPr>
        <w:t xml:space="preserve">С привлечением средств инфраструктурного бюдж</w:t>
      </w:r>
      <w:r>
        <w:rPr>
          <w:rFonts w:eastAsia="Times New Roman"/>
          <w:sz w:val="28"/>
          <w:szCs w:val="28"/>
        </w:rPr>
        <w:t xml:space="preserve">етного кредита планируется проведение реконструкции водопроводной станции «Малиновая гряда», данные мероприятия позволят увеличить мощность на 100 000 куб. метров. </w:t>
      </w:r>
      <w:r>
        <w:rPr>
          <w:rFonts w:eastAsia="Times New Roman"/>
          <w:color w:val="auto"/>
        </w:rPr>
      </w:r>
    </w:p>
    <w:p>
      <w:pPr>
        <w:ind w:firstLine="709"/>
        <w:rPr>
          <w:rFonts w:eastAsia="Times New Roman"/>
          <w:b/>
          <w:bCs/>
          <w:color w:val="auto"/>
          <w:sz w:val="28"/>
          <w:szCs w:val="28"/>
          <w:u w:val="single"/>
          <w:lang w:eastAsia="zh-CN"/>
        </w:rPr>
      </w:pPr>
      <w:r>
        <w:rPr>
          <w:rFonts w:eastAsia="Times New Roman"/>
          <w:b/>
          <w:bCs/>
          <w:i/>
          <w:iCs/>
          <w:color w:val="auto"/>
          <w:sz w:val="28"/>
          <w:szCs w:val="28"/>
          <w:lang w:eastAsia="zh-CN"/>
        </w:rPr>
        <w:t xml:space="preserve">Капитальный ремонт образовательных организаций</w:t>
      </w:r>
      <w:r>
        <w:rPr>
          <w:rFonts w:eastAsia="Times New Roman"/>
          <w:b/>
          <w:bCs/>
          <w:color w:val="auto"/>
          <w:sz w:val="28"/>
          <w:szCs w:val="28"/>
          <w:u w:val="single"/>
          <w:lang w:eastAsia="zh-CN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В</w:t>
      </w:r>
      <w:r>
        <w:rPr>
          <w:rFonts w:eastAsia="Times New Roman"/>
          <w:color w:val="auto"/>
          <w:sz w:val="28"/>
          <w:szCs w:val="28"/>
        </w:rPr>
        <w:t xml:space="preserve"> 2025 году в рамках государственной программы «Капитальный ремонт образовательных организаций Нижегородской области» и муниципальной программы «Развитие образования в городе Нижнем Новгороде» на 2023-2028 годы» выполнены ремонтные работы в следующих образо</w:t>
      </w:r>
      <w:r>
        <w:rPr>
          <w:rFonts w:eastAsia="Times New Roman"/>
          <w:color w:val="auto"/>
          <w:sz w:val="28"/>
          <w:szCs w:val="28"/>
        </w:rPr>
        <w:t xml:space="preserve">вательных организациях: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МБОУ «Школа № 129» (ремонт фасада и благоустройство территории);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МБДОУ «Детский сад №166» (ремонт фасада);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МБДОУ «Детский сад № 97» (ремонт кровли);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МБДОУ «Детский сад №208» (ремонт кровли);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МБОУ «Школа № 73» (благоустройство террит</w:t>
      </w:r>
      <w:r>
        <w:rPr>
          <w:rFonts w:eastAsia="Times New Roman"/>
          <w:color w:val="auto"/>
          <w:sz w:val="28"/>
          <w:szCs w:val="28"/>
        </w:rPr>
        <w:t xml:space="preserve">ории);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МБОУ «Школа № 47» (ремонт кровли);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МБОУ «Школа № 151 с углубленным изучением отдельных предметов» (ремонт фасада);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МБОУ «Школа № 111» (ремонт фасада);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8"/>
          <w:szCs w:val="28"/>
        </w:rPr>
        <w:t xml:space="preserve">МБОУ «Школа № 88» (ремонт кровли и фасада).</w:t>
      </w:r>
      <w:r>
        <w:rPr>
          <w:rFonts w:eastAsia="Times New Roman"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Завершаются работы по ремонту фасада в здании МБОУ </w:t>
      </w:r>
      <w:r>
        <w:rPr>
          <w:rFonts w:eastAsia="Times New Roman"/>
          <w:color w:val="auto"/>
          <w:sz w:val="28"/>
          <w:szCs w:val="28"/>
        </w:rPr>
        <w:t xml:space="preserve">«Школа № 47».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Ведутся работы по комплексному капитальному ремонту (двухгодичные муниципальные контракты) в зданиях МБОУ «Школа № 48» и МБОУ «Школа № 123».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средств городского бюджета планируется выполнение капитального ремонта кровли  МБДОУ «Детский</w:t>
      </w:r>
      <w:r>
        <w:rPr>
          <w:color w:val="000000" w:themeColor="text1"/>
          <w:sz w:val="28"/>
          <w:szCs w:val="28"/>
        </w:rPr>
        <w:t xml:space="preserve"> сад №225».</w:t>
      </w:r>
      <w:r>
        <w:rPr>
          <w:color w:val="000000" w:themeColor="text1"/>
          <w:sz w:val="28"/>
          <w:szCs w:val="28"/>
        </w:rPr>
      </w:r>
    </w:p>
    <w:p>
      <w:r/>
      <w:r/>
    </w:p>
    <w:p>
      <w:r/>
      <w:r/>
    </w:p>
    <w:p>
      <w:r/>
      <w:r/>
    </w:p>
    <w:p>
      <w:pPr>
        <w:ind w:firstLine="709"/>
        <w:rPr>
          <w:rFonts w:eastAsia="Times New Roman"/>
          <w:b/>
          <w:i/>
          <w:i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b/>
          <w:i/>
          <w:iCs/>
          <w:color w:val="auto"/>
          <w:sz w:val="28"/>
          <w:szCs w:val="28"/>
        </w:rPr>
        <w:t xml:space="preserve">Строительство объектов социальной инфраструктуры</w:t>
      </w:r>
      <w:r>
        <w:rPr>
          <w:rFonts w:eastAsia="Times New Roman"/>
          <w:b/>
          <w:i/>
          <w:iCs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В рамках федерального проекта «Поддержка семьи» национального проекта «Семья» в период 2025 - 2027 реализуются мероприятия по строительству 4 дошкольных образовательных учреждений: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ДОУ в ЖК «Торпедо» в Автозаводском районе на 280 мест;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ДОУ по ул. Ванеева у дома № 221 в Советском районе на 158 мест;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ДОУ № 22 по генплану в застройке жилого квартала в границах пр. Гагарина, улиц Бекетова, Нартова, Медицинская в Советском районе в ЖК «Зе</w:t>
      </w:r>
      <w:r>
        <w:rPr>
          <w:rFonts w:eastAsia="Times New Roman"/>
          <w:color w:val="auto"/>
          <w:sz w:val="28"/>
          <w:szCs w:val="28"/>
        </w:rPr>
        <w:t xml:space="preserve">нит - 2» на 320 мест;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ДОУ № 42 по генплану в Советском районе у деревни Кузнечиха, на территории застройки «Север Север» на 220 мест.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Получено положительное заключение госэкспертизы по проектно-сметной документации: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bCs/>
          <w:color w:val="auto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ДОУ в Советском районе в ЖК «Цветы-2» на</w:t>
      </w:r>
      <w:r>
        <w:rPr>
          <w:rFonts w:eastAsia="Times New Roman"/>
          <w:color w:val="auto"/>
          <w:sz w:val="28"/>
          <w:szCs w:val="28"/>
        </w:rPr>
        <w:t xml:space="preserve"> 320 мест;</w:t>
      </w:r>
      <w:r>
        <w:rPr>
          <w:rFonts w:eastAsia="Times New Roman"/>
          <w:bCs/>
          <w:color w:val="auto"/>
          <w:sz w:val="20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</w:rPr>
        <w:t xml:space="preserve">ДОУ № 21 по генплану, территория застройки «Север-Запад» в районе д. Новопокровское, д. Кузнечиха на 320 мест.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Планируется заключение комплексных муниципальных контрактов на выполнение проектно-изыскательских работ и строительство: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ДОУ по улице </w:t>
      </w:r>
      <w:r>
        <w:rPr>
          <w:rFonts w:eastAsia="Times New Roman"/>
          <w:color w:val="auto"/>
          <w:sz w:val="28"/>
          <w:szCs w:val="28"/>
        </w:rPr>
        <w:t xml:space="preserve">Деревообделочная, 2 в Ленинском районе в ЖК «Аквамарин» на 185 мест;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ДОУ по ул. Сергея Акимова в Канавинском районе на 200 мест.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Заключено соглашение об участии в социально-экономическом развитии города Нижнего Новгорода, в рамках которого выполняются прое</w:t>
      </w:r>
      <w:r>
        <w:rPr>
          <w:rFonts w:eastAsia="Times New Roman"/>
          <w:color w:val="auto"/>
          <w:sz w:val="28"/>
          <w:szCs w:val="28"/>
        </w:rPr>
        <w:t xml:space="preserve">ктно-изыскательские работы по ДОУ № 6 по генплану в застройке жилого квартала в границах улиц Студенческая, Окский съезд, проспект Гагарина в Советском районе в ЖК «Маршал град» </w:t>
      </w:r>
      <w:r>
        <w:rPr>
          <w:rFonts w:eastAsia="Times New Roman"/>
          <w:bCs/>
          <w:color w:val="auto"/>
          <w:sz w:val="28"/>
          <w:szCs w:val="28"/>
        </w:rPr>
        <w:t xml:space="preserve">на 250 мест.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  <w:sz w:val="28"/>
          <w:szCs w:val="28"/>
        </w:rPr>
        <w:t xml:space="preserve">Заключен муниципальный контракт на строительство ДОУ </w:t>
      </w:r>
      <w:r>
        <w:rPr>
          <w:color w:val="auto"/>
          <w:sz w:val="28"/>
          <w:szCs w:val="28"/>
        </w:rPr>
        <w:br/>
        <w:t xml:space="preserve">в д. Череми</w:t>
      </w:r>
      <w:r>
        <w:rPr>
          <w:color w:val="auto"/>
          <w:sz w:val="28"/>
          <w:szCs w:val="28"/>
        </w:rPr>
        <w:t xml:space="preserve">сское.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  <w:sz w:val="28"/>
          <w:szCs w:val="28"/>
        </w:rPr>
        <w:t xml:space="preserve">В прогнозном периоде также планируется строительство: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  <w:sz w:val="28"/>
          <w:szCs w:val="28"/>
        </w:rPr>
        <w:t xml:space="preserve">ДОУ в д.Опалиха на 240 мест;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  <w:sz w:val="28"/>
          <w:szCs w:val="28"/>
        </w:rPr>
        <w:t xml:space="preserve">ДОУ в ЖК «Академический» на 280 мест;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ДОУ в д. Анкудиновка на 150 мест.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8"/>
        <w:jc w:val="both"/>
        <w:spacing w:line="57" w:lineRule="atLeast"/>
        <w:rPr>
          <w:rFonts w:eastAsia="Times New Roman"/>
          <w:color w:val="auto"/>
          <w:sz w:val="28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auto"/>
          <w:sz w:val="28"/>
          <w:szCs w:val="20"/>
        </w:rPr>
        <w:t xml:space="preserve">В 2026 году планируется ввести в эксплуатацию второй корпус МБОУ «Школа № 170» на 1 100 мест. </w:t>
      </w:r>
      <w:r>
        <w:rPr>
          <w:rFonts w:eastAsia="Times New Roman"/>
          <w:color w:val="auto"/>
          <w:sz w:val="28"/>
          <w:szCs w:val="20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Получено положительное заключение госэкспертизы по проектно-сметной документации на строительство: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отдельно стоящего корпуса МБОУ «Школа № 134»;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отдельно </w:t>
      </w:r>
      <w:r>
        <w:rPr>
          <w:rFonts w:eastAsia="Times New Roman"/>
          <w:color w:val="000000" w:themeColor="text1"/>
          <w:sz w:val="28"/>
          <w:szCs w:val="28"/>
          <w:highlight w:val="white"/>
        </w:rPr>
        <w:t xml:space="preserve">стоящего корпуса МАОУ «Школа № 103 с углубленным изучением отдельных предметов».</w:t>
      </w:r>
      <w:r>
        <w:rPr>
          <w:rFonts w:eastAsia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Разрабатывается прое</w:t>
      </w:r>
      <w:r>
        <w:rPr>
          <w:rFonts w:eastAsia="Times New Roman"/>
          <w:color w:val="auto"/>
          <w:sz w:val="28"/>
          <w:szCs w:val="28"/>
        </w:rPr>
        <w:t xml:space="preserve">ктно-сметная документация на строительство: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highlight w:val="white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нового корпуса МАОУ «Школа № 118 с углубленным изучением отдельных предметов»;</w:t>
      </w:r>
      <w:r>
        <w:rPr>
          <w:rFonts w:eastAsia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отдельно стоящего учебного корпуса МАОУ «Лицей № 82» со спортивны</w:t>
      </w:r>
      <w:r>
        <w:rPr>
          <w:rFonts w:eastAsia="Times New Roman"/>
          <w:color w:val="auto"/>
          <w:sz w:val="28"/>
          <w:szCs w:val="28"/>
        </w:rPr>
        <w:t xml:space="preserve">м ядром;</w:t>
      </w:r>
      <w:r>
        <w:rPr>
          <w:rFonts w:eastAsia="Times New Roman"/>
          <w:bCs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школы в пос. Березовая Пойма;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школы в д. Крутая;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школы в ЖК</w:t>
      </w:r>
      <w:r>
        <w:rPr>
          <w:color w:val="auto"/>
          <w:sz w:val="28"/>
          <w:szCs w:val="28"/>
        </w:rPr>
        <w:t xml:space="preserve"> «Академический».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Планируется заключение комплексного муниципального контракта на выполнение проектно-изыскательских работ и строительство: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школы в ЖК «Торпедо»;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школы на территории 5-й мкр. «Мещерское озеро».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auto"/>
          <w:sz w:val="28"/>
          <w:szCs w:val="28"/>
        </w:rPr>
        <w:t xml:space="preserve">В прогнозном периоде также планируется строите</w:t>
      </w:r>
      <w:r>
        <w:rPr>
          <w:color w:val="auto"/>
          <w:sz w:val="28"/>
          <w:szCs w:val="28"/>
        </w:rPr>
        <w:t xml:space="preserve">льство школы в ЖК «Савин Парк» на 1 224 места в рамках адресной инвестиционной программы.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В рамках муниципальной программы «Развитие культуры города Нижнего Новгорода»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ведется: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строительство нового здания филиала МБУК «Музейно-выставочный центр «Микула» Центр культуры и досуга «Искра» по адресу: п. Берёзовая Пойма, ул. Лучистая, дом 10»;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проектирование объекта капитального строительства: «Устройство выставочного пространства в районе домов 20, 22 по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ул. Советская в Канавинском районе города Нижнего Новгорода с восстановлением «Триумфальной арки».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В рамках государственной программы «Развити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е культуры Нижегородской области» в 2025 году выполняются ремонтно-реставрационные работы «Дома В.М.Бурмистровой с интерьером», в котором расположен Литературный музей.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Также </w:t>
      </w:r>
      <w:r>
        <w:rPr>
          <w:rFonts w:eastAsia="Times New Roman"/>
          <w:color w:val="auto"/>
          <w:sz w:val="28"/>
          <w:szCs w:val="28"/>
        </w:rPr>
        <w:t xml:space="preserve">заключены муниципальные контракты: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на строительство Центра культурного развития п</w:t>
      </w:r>
      <w:r>
        <w:rPr>
          <w:rFonts w:eastAsia="Times New Roman"/>
          <w:color w:val="auto"/>
          <w:sz w:val="28"/>
          <w:szCs w:val="28"/>
        </w:rPr>
        <w:t xml:space="preserve">о адресу: г. Кстово, ул. Школьная;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на реконструкцию здания культурно-досугового центра по адресу: г. Кстово ул. Котовского.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В прогнозном периоде также планируется: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строительство домов культуры в населенных пунктах: п. Селекционной Станции, п. Волжский, с. </w:t>
      </w:r>
      <w:r>
        <w:rPr>
          <w:rFonts w:eastAsia="Times New Roman"/>
          <w:color w:val="auto"/>
          <w:sz w:val="28"/>
          <w:szCs w:val="28"/>
        </w:rPr>
        <w:t xml:space="preserve">Большое Мокрое, с. Новоликеево, культурно-досугового центра в старой части г. Кстово;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ремонт здания Театра кукол (2 микрорайон г. Кстово, д.16 а) - фасад, крыша, вентиляция;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капитальный ремонт здания на пер. Гайдара, 2 г.Кстово для функционирования МБУ ДО </w:t>
      </w:r>
      <w:r>
        <w:rPr>
          <w:rFonts w:eastAsia="Times New Roman"/>
          <w:color w:val="auto"/>
          <w:sz w:val="28"/>
          <w:szCs w:val="28"/>
        </w:rPr>
        <w:t xml:space="preserve">Детской художественной школы;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капитальный ремонт Домов культуры в д.Подлесово, д.Прокошево, с.Запрудное.</w:t>
      </w:r>
      <w:r>
        <w:rPr>
          <w:rFonts w:eastAsia="Times New Roman"/>
          <w:color w:val="auto"/>
        </w:rPr>
      </w:r>
    </w:p>
    <w:p>
      <w:pPr>
        <w:ind w:firstLine="709"/>
        <w:jc w:val="both"/>
        <w:rPr>
          <w:rStyle w:val="1255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rStyle w:val="1255"/>
          <w:b/>
          <w:color w:val="000000" w:themeColor="text1"/>
          <w:sz w:val="28"/>
          <w:szCs w:val="28"/>
        </w:rPr>
      </w:r>
    </w:p>
    <w:p>
      <w:pPr>
        <w:pStyle w:val="794"/>
        <w:numPr>
          <w:ilvl w:val="1"/>
          <w:numId w:val="16"/>
        </w:numPr>
        <w:ind w:left="0" w:firstLine="709"/>
        <w:jc w:val="both"/>
        <w:rPr>
          <w:rStyle w:val="1255"/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1255"/>
          <w:rFonts w:ascii="Times New Roman" w:hAnsi="Times New Roman"/>
          <w:b/>
          <w:color w:val="000000" w:themeColor="text1"/>
          <w:sz w:val="28"/>
          <w:szCs w:val="28"/>
        </w:rPr>
        <w:t xml:space="preserve">Прогноз финансового результата</w:t>
      </w:r>
      <w:r>
        <w:rPr>
          <w:rStyle w:val="1255"/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794"/>
        <w:ind w:left="1779"/>
        <w:jc w:val="both"/>
        <w:rPr>
          <w:rStyle w:val="1255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rStyle w:val="1255"/>
          <w:b/>
          <w:color w:val="000000" w:themeColor="text1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фоне «высокой базы» прошлого года, в текущем году ожидается снижение объема сформированной в экономике города прибы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ли.  Отрицательная динамика обусловлена значительным сокращением объемов прибыли в базовом секторе экономики – «деятельность профессиональная, научная и техническая» (за 6 мес. 2025 г. - на 86,8% по отношению к аналогичному периоду предыдущего года), а 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 влиянием таких факторов, как высокая ключевая ставка, увеличение налоговой нагрузки, сохранение санкционных ограничений и рост издержек.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6 месяцев 2025 года снижение прибыли отмечено также в таких базовых секторах, как: «обрабатывающие произво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дства» (на 34,8%) и «торговля оптовая и розничная; ремонт автотранспортных средств и мотоциклов» (на 30,8%), а также в секторах с незначительной долей прибыли: «деятельность в области информации и связи» (на 15,3%).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рост прибыли сохраняется в след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ующих базовых секторах экономики города:  «обеспечение электрической энергией, газом и паром, кондиционировании воздуха» (на 57,9%), «транспортировка и хранение» (на 28,4%), «деятельность финансовая и страховая» (на 15,6%), «строительство» (в 2 раза).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олжается рост прибыли в секторах экономики, занимающих незначительную долю в общем объеме прибыли - «деятельность гостиниц и предприятий общественного питания» (на 62,8%), «деятельность в области здравоохранения и социальных услуг» (на 63,6%), «образование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(на 13,7%).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прогнозном периоде ожидается восстановление положительной динамики темпа роста прибыли прибыльных организаций: в 2027 -2028 гг. ожидается рост прибыли 107,1%-108,2% соответственно. При этом драйверами роста станут: «обрабатывающие производс</w:t>
      </w:r>
      <w:r>
        <w:rPr>
          <w:rFonts w:eastAsia="Times New Roman"/>
          <w:color w:val="auto"/>
          <w:sz w:val="28"/>
          <w:szCs w:val="28"/>
        </w:rPr>
        <w:t xml:space="preserve">тва», «торговля оптовая и розничная», «обеспечение электрической энергией, газом и паром, кондиционирование воздуха», «деятельность профессиональная, научная и техническая».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jc w:val="both"/>
        <w:rPr>
          <w:rFonts w:eastAsia="Times New Roman"/>
          <w:color w:val="1f497d" w:themeColor="text2"/>
          <w:sz w:val="28"/>
          <w:szCs w:val="28"/>
        </w:rPr>
      </w:pPr>
      <w:r>
        <w:rPr>
          <w:rFonts w:eastAsia="Times New Roman"/>
          <w:color w:val="1f497d" w:themeColor="text2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2793086"/>
                <wp:effectExtent l="0" t="0" r="0" b="0"/>
                <wp:docPr id="4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300470" cy="2793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6.10pt;height:219.93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eastAsia="Times New Roman"/>
          <w:color w:val="1f497d" w:themeColor="text2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Прогнозируется, что к концу 2028 года размер прибыли составит 338 млрд. рублей, убытки — 54,2 млрд. рублей, сальдированный финансовый результат — 283,8 млрд. рублей. </w:t>
      </w:r>
      <w:r>
        <w:rPr>
          <w:rFonts w:eastAsia="Times New Roman"/>
          <w:color w:val="auto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r>
      <w:r>
        <w:rPr>
          <w:rFonts w:ascii="Times New Roman" w:hAnsi="Times New Roman" w:eastAsia="Times New Roman" w:cs="Times New Roman"/>
          <w:color w:val="1f497d" w:themeColor="text2"/>
          <w:sz w:val="28"/>
          <w:szCs w:val="28"/>
        </w:rPr>
      </w:r>
    </w:p>
    <w:p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76950" cy="3333750"/>
                <wp:effectExtent l="0" t="0" r="0" b="0"/>
                <wp:docPr id="5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076950" cy="333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78.50pt;height:262.5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eastAsia="Times New Roman"/>
          <w:sz w:val="28"/>
          <w:szCs w:val="28"/>
        </w:rPr>
      </w:r>
    </w:p>
    <w:p>
      <w:pPr>
        <w:jc w:val="both"/>
        <w:rPr>
          <w:rFonts w:eastAsia="Times New Roman"/>
          <w:color w:val="1f497d" w:themeColor="text2"/>
          <w:sz w:val="28"/>
          <w:szCs w:val="28"/>
        </w:rPr>
      </w:pPr>
      <w:r>
        <w:rPr>
          <w:rFonts w:eastAsia="Times New Roman"/>
          <w:color w:val="1f497d" w:themeColor="text2"/>
          <w:sz w:val="28"/>
          <w:szCs w:val="28"/>
        </w:rPr>
      </w:r>
      <w:r>
        <w:rPr>
          <w:rFonts w:eastAsia="Times New Roman"/>
          <w:color w:val="1f497d" w:themeColor="text2"/>
          <w:sz w:val="28"/>
          <w:szCs w:val="28"/>
        </w:rPr>
      </w:r>
    </w:p>
    <w:p>
      <w:pPr>
        <w:pStyle w:val="1271"/>
        <w:ind w:firstLine="70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общей структуре прибыли наибольшую долю будет занимать прибыль организаций следующих секторов: «обрабатывающие производства», «торговля оптовая и розничная; ремонт автотранспортных средств и мотоциклов», «деятельность профессиональная, научная и техничес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кая», «обеспечение электрической энергией, газом и паром, кондиционирование воздуха», «транспортировка и хранение».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Style w:val="1255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1.3. И</w:t>
      </w:r>
      <w:r>
        <w:rPr>
          <w:rStyle w:val="1255"/>
          <w:b/>
          <w:color w:val="auto"/>
          <w:sz w:val="28"/>
          <w:szCs w:val="28"/>
        </w:rPr>
        <w:t xml:space="preserve">нвестиции в основной капитал</w:t>
      </w:r>
      <w:r>
        <w:rPr>
          <w:rStyle w:val="1255"/>
          <w:b/>
          <w:color w:val="auto"/>
          <w:sz w:val="28"/>
          <w:szCs w:val="28"/>
        </w:rPr>
      </w:r>
    </w:p>
    <w:p>
      <w:pPr>
        <w:ind w:firstLine="709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</w:r>
      <w:r>
        <w:rPr>
          <w:color w:val="1f497d" w:themeColor="text2"/>
          <w:sz w:val="28"/>
          <w:szCs w:val="28"/>
        </w:rPr>
      </w:r>
    </w:p>
    <w:p>
      <w:pPr>
        <w:contextualSpacing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 итогам первого полугодия 2025 года рост</w:t>
      </w:r>
      <w:r>
        <w:rPr>
          <w:color w:val="auto"/>
          <w:sz w:val="28"/>
          <w:szCs w:val="28"/>
        </w:rPr>
        <w:t xml:space="preserve"> объема инвестиций составил 4,8%</w:t>
      </w:r>
      <w:r>
        <w:rPr>
          <w:color w:val="auto"/>
          <w:sz w:val="28"/>
          <w:szCs w:val="28"/>
        </w:rPr>
        <w:t xml:space="preserve"> к соответствующему периоду прошлого года. Положительная динамика сформировалась</w:t>
      </w:r>
      <w:r>
        <w:rPr>
          <w:rFonts w:eastAsia="Times New Roman"/>
          <w:color w:val="auto"/>
          <w:sz w:val="28"/>
          <w:szCs w:val="28"/>
        </w:rPr>
        <w:t xml:space="preserve"> в таких базовых секторах, как: «</w:t>
      </w:r>
      <w:r>
        <w:rPr>
          <w:color w:val="auto"/>
          <w:sz w:val="28"/>
          <w:szCs w:val="28"/>
        </w:rPr>
        <w:t xml:space="preserve">обрабатывающие производства</w:t>
      </w:r>
      <w:r>
        <w:rPr>
          <w:rFonts w:eastAsia="Times New Roman"/>
          <w:color w:val="auto"/>
          <w:sz w:val="28"/>
          <w:szCs w:val="28"/>
        </w:rPr>
        <w:t xml:space="preserve">» (на 57%), «</w:t>
      </w:r>
      <w:r>
        <w:rPr>
          <w:color w:val="auto"/>
          <w:sz w:val="28"/>
          <w:szCs w:val="28"/>
        </w:rPr>
        <w:t xml:space="preserve">строительство</w:t>
      </w:r>
      <w:r>
        <w:rPr>
          <w:rFonts w:eastAsia="Times New Roman"/>
          <w:color w:val="auto"/>
          <w:sz w:val="28"/>
          <w:szCs w:val="28"/>
        </w:rPr>
        <w:t xml:space="preserve">» (на 52,5%), «деятельность в области информации и связи» (на 23,2%).</w:t>
      </w:r>
      <w:r>
        <w:rPr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Снижение зафиксирова</w:t>
      </w:r>
      <w:r>
        <w:rPr>
          <w:color w:val="auto"/>
          <w:sz w:val="28"/>
          <w:szCs w:val="28"/>
        </w:rPr>
        <w:t xml:space="preserve">но в следующих отраслях: «транспортировка и хранение» (на 20,6%), «деятельность профессиональная, научная и техническая» (на 28,3%), «торговля оптовая и розничная; ремонт автотранспортных средств и мотоциклов» (на 26,3%).</w:t>
      </w:r>
      <w:r>
        <w:rPr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</w:r>
      <w:r>
        <w:rPr>
          <w:color w:val="1f497d" w:themeColor="text2"/>
          <w:sz w:val="28"/>
          <w:szCs w:val="28"/>
        </w:rPr>
      </w:r>
    </w:p>
    <w:p>
      <w:pPr>
        <w:contextualSpacing/>
        <w:ind w:firstLine="708"/>
        <w:jc w:val="both"/>
        <w:rPr>
          <w:color w:val="1f497d" w:themeColor="text2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77017" cy="3586365"/>
                <wp:effectExtent l="19050" t="0" r="9433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879022" cy="35875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2.76pt;height:282.39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color w:val="1f497d" w:themeColor="text2"/>
          <w:sz w:val="28"/>
          <w:szCs w:val="28"/>
        </w:rPr>
      </w:r>
    </w:p>
    <w:p>
      <w:pPr>
        <w:contextualSpacing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</w:r>
      <w:r>
        <w:rPr>
          <w:color w:val="1f497d" w:themeColor="text2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Продолжается тенденция к росту</w:t>
      </w:r>
      <w:r>
        <w:rPr>
          <w:rFonts w:eastAsia="Times New Roman"/>
          <w:color w:val="auto"/>
          <w:sz w:val="28"/>
          <w:szCs w:val="28"/>
        </w:rPr>
        <w:t xml:space="preserve"> доли собственных средств в качестве источника финансирования, в первом полугодии 2025 она составила 56,6% (в  2024 г. - 54%), снижение доли привлеченных средств по-прежнему связано с высокой стоимостью кредитования. 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Доля инвестиций, выполненных за счет б</w:t>
      </w:r>
      <w:r>
        <w:rPr>
          <w:rFonts w:eastAsia="Times New Roman"/>
          <w:color w:val="auto"/>
          <w:sz w:val="28"/>
          <w:szCs w:val="28"/>
        </w:rPr>
        <w:t xml:space="preserve">юджетных средств, продолжает снижаться и в 1 полугодии 2025 составила 28,3% от общего объема (за аналогичный период 2024 - 29,3%, 2023 - 45,6%). Участие государства в инвестиционном процессе при этом не сократилось - объем вложений за счет бюджетных средст</w:t>
      </w:r>
      <w:r>
        <w:rPr>
          <w:rFonts w:eastAsia="Times New Roman"/>
          <w:color w:val="auto"/>
          <w:sz w:val="28"/>
          <w:szCs w:val="28"/>
        </w:rPr>
        <w:t xml:space="preserve">в в первом полугодии 2025 года больше на 5,4% по сравнению с аналогичным периодом прошлого года. Возрастает инициатива и частных инвесторов – открываются новые производства, расширяются и модернизируются действующие.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 итогам 2025 года ожидается прирост о</w:t>
      </w:r>
      <w:r>
        <w:rPr>
          <w:rFonts w:eastAsia="Times New Roman"/>
          <w:color w:val="auto"/>
          <w:sz w:val="28"/>
          <w:szCs w:val="28"/>
        </w:rPr>
        <w:t xml:space="preserve">бъема инвестиций на 3,5% в сопоставимых ценах и достижение уровня инвестиций в 296 млрд. рублей.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  <w:highlight w:val="white"/>
        </w:rPr>
      </w:pPr>
      <w:r>
        <w:rPr>
          <w:rFonts w:eastAsia="Times New Roman"/>
          <w:color w:val="auto"/>
          <w:sz w:val="28"/>
          <w:szCs w:val="28"/>
        </w:rPr>
        <w:t xml:space="preserve">В целях исполнения Указа Президента Российской Федерации от 07.05.2024 № 309 «О национальных целях развития Российской Федерации на период до 2030 года и на пе</w:t>
      </w:r>
      <w:r>
        <w:rPr>
          <w:rFonts w:eastAsia="Times New Roman"/>
          <w:color w:val="auto"/>
          <w:sz w:val="28"/>
          <w:szCs w:val="28"/>
        </w:rPr>
        <w:t xml:space="preserve">рспективу до 2036 года» и эффективного социально-экономического развития Нижнего Новгорода </w:t>
      </w:r>
      <w:r>
        <w:rPr>
          <w:rFonts w:eastAsia="Times New Roman"/>
          <w:color w:val="auto"/>
          <w:sz w:val="28"/>
          <w:szCs w:val="28"/>
          <w:highlight w:val="white"/>
        </w:rPr>
        <w:t xml:space="preserve">в прогнозном периоде основной задачей будет являться создание </w:t>
      </w:r>
      <w:r>
        <w:rPr>
          <w:rStyle w:val="1236"/>
          <w:rFonts w:ascii="Times New Roman" w:hAnsi="Times New Roman"/>
          <w:color w:val="auto"/>
          <w:highlight w:val="white"/>
        </w:rPr>
        <w:t xml:space="preserve">благоприятных условий для </w:t>
      </w:r>
      <w:r>
        <w:rPr>
          <w:rStyle w:val="1236"/>
          <w:rFonts w:ascii="Times New Roman" w:hAnsi="Times New Roman"/>
          <w:color w:val="auto"/>
        </w:rPr>
        <w:t xml:space="preserve">активизации</w:t>
      </w:r>
      <w:r>
        <w:rPr>
          <w:rStyle w:val="1236"/>
          <w:rFonts w:ascii="Times New Roman" w:hAnsi="Times New Roman"/>
          <w:color w:val="auto"/>
          <w:highlight w:val="white"/>
        </w:rPr>
        <w:t xml:space="preserve"> инвестиционной деятельности.</w:t>
      </w:r>
      <w:r>
        <w:rPr>
          <w:rFonts w:eastAsia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этих целях с учетом введения в Ниж</w:t>
      </w:r>
      <w:r>
        <w:rPr>
          <w:rFonts w:eastAsia="Times New Roman"/>
          <w:color w:val="auto"/>
          <w:sz w:val="28"/>
          <w:szCs w:val="28"/>
        </w:rPr>
        <w:t xml:space="preserve">егородской области «Регионального инвестиционного стандарта» организована работа по внедрению новых и актуализации действующих элементов муниципального инвестиционного стандарта, в том числе:</w:t>
      </w:r>
      <w:r>
        <w:rPr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размещен</w:t>
      </w:r>
      <w:r>
        <w:rPr>
          <w:color w:val="auto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инвестиционный раздел на официальном сайте города Нижне</w:t>
      </w:r>
      <w:r>
        <w:rPr>
          <w:rFonts w:eastAsia="Times New Roman"/>
          <w:color w:val="auto"/>
          <w:sz w:val="28"/>
          <w:szCs w:val="28"/>
        </w:rPr>
        <w:t xml:space="preserve">го Новгорода;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утвержден муниципальный регламент сопровождения инвестиционных проектов;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разработан инвестиционный профиль города Нижнего Новгорода;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подписано соглашение о сотрудничестве между министерством экономического развития и инвестиций Нижегородской </w:t>
      </w:r>
      <w:r>
        <w:rPr>
          <w:rFonts w:eastAsia="Times New Roman"/>
          <w:color w:val="auto"/>
          <w:sz w:val="28"/>
          <w:szCs w:val="28"/>
        </w:rPr>
        <w:t xml:space="preserve">области, муниципальным образованием городской округ город Нижний Новгород и АО «Корпорация развития Нижегородской области».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  <w:highlight w:val="white"/>
        </w:rPr>
      </w:pPr>
      <w:r>
        <w:rPr>
          <w:rFonts w:eastAsia="Times New Roman"/>
          <w:color w:val="auto"/>
          <w:sz w:val="28"/>
          <w:szCs w:val="28"/>
          <w:highlight w:val="white"/>
        </w:rPr>
        <w:t xml:space="preserve">Сформирован Инвестиционный план</w:t>
      </w:r>
      <w:r>
        <w:rPr>
          <w:rFonts w:eastAsia="Times New Roman"/>
          <w:color w:val="auto"/>
          <w:sz w:val="28"/>
          <w:szCs w:val="28"/>
        </w:rPr>
        <w:t xml:space="preserve">, крупнейшие проекты которого направлены на:</w:t>
      </w:r>
      <w:r>
        <w:rPr>
          <w:rFonts w:eastAsia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развитие городской инфраструктуры - «Создание террасного</w:t>
      </w:r>
      <w:r>
        <w:rPr>
          <w:rFonts w:eastAsia="Times New Roman"/>
          <w:color w:val="auto"/>
          <w:sz w:val="28"/>
          <w:szCs w:val="28"/>
        </w:rPr>
        <w:t xml:space="preserve"> парка в Почаинском овраге», «Развитие улицы Черниговская», строительство ледового дворца на 12 тыс. мест;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развитие коммунальной инфраструктуры - «Проектирование и строительство очистных сооружений водопроводной станции «Малиновая гряда», «Реконструкция Ни</w:t>
      </w:r>
      <w:r>
        <w:rPr>
          <w:rFonts w:eastAsia="Times New Roman"/>
          <w:color w:val="auto"/>
          <w:sz w:val="28"/>
          <w:szCs w:val="28"/>
        </w:rPr>
        <w:t xml:space="preserve">жегородской станции аэрации»;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развитие транспортной инфраструктуры - </w:t>
      </w:r>
      <w:r>
        <w:rPr>
          <w:rFonts w:eastAsia="Times New Roman"/>
          <w:color w:val="auto"/>
          <w:sz w:val="28"/>
          <w:szCs w:val="28"/>
        </w:rPr>
        <w:t xml:space="preserve">«Продление Автозаводской линии метрополитена» и «Продление Сормовско-Мещерской линии метрополитена», «Строительство канатной дороги от парка «Швейцария» до ст. Заречная», «Строительство дублера проспекта Гагарина», «Строительство дублера проспекта Ленина».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Style w:val="1236"/>
          <w:rFonts w:ascii="Times New Roman" w:hAnsi="Times New Roman"/>
          <w:color w:val="auto"/>
          <w:highlight w:val="yellow"/>
        </w:rPr>
      </w:pPr>
      <w:r>
        <w:rPr>
          <w:rStyle w:val="1236"/>
          <w:rFonts w:ascii="Times New Roman" w:hAnsi="Times New Roman"/>
          <w:color w:val="auto"/>
        </w:rPr>
        <w:t xml:space="preserve">Администрацией города Нижнего Новгорода также ведется активная работа по привлечению инвестиций в экономику города и внедрению практики применения механизмов государственно-частного партнерства.</w:t>
      </w:r>
      <w:r>
        <w:rPr>
          <w:rStyle w:val="1236"/>
          <w:rFonts w:ascii="Times New Roman" w:hAnsi="Times New Roman"/>
          <w:color w:val="auto"/>
          <w:highlight w:val="yellow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Кроме того, на территории Нижнего Новгорода реализуе</w:t>
      </w:r>
      <w:r>
        <w:rPr>
          <w:rFonts w:eastAsia="Times New Roman"/>
          <w:color w:val="auto"/>
          <w:sz w:val="28"/>
          <w:szCs w:val="28"/>
        </w:rPr>
        <w:t xml:space="preserve">тся ряд других крупных проектов с государственной поддержкой, таких, как строительство экопарка с оздоровительным комплексом на Гребном канале, строительство ИТ-кампуса «Неймарк», научного центра на улице Барминской, а также модернизация электротранспорта.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Объем инвестиций в основной капитал в прогнозном периоде будет также обеспечен реализацией ряда инвестиционных проектов в следующих секторах: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«обрабатывающие производства» - традиционно наиболее масштабные проекты реализуют крупнейшие предприятия города. </w:t>
      </w:r>
      <w:r>
        <w:rPr>
          <w:rFonts w:eastAsia="Times New Roman"/>
          <w:color w:val="auto"/>
          <w:sz w:val="28"/>
          <w:szCs w:val="28"/>
        </w:rPr>
        <w:t xml:space="preserve">АО «ОКБМ Африкантов» в прогнозном периоде продолжит реализацию 7 инвестиционных проектов стоимостью более 12,2 млрд. руб., ПАО «ОАК»-НАЗ «Сокол» в 2022-2027 гг. реализует 4 проекта по производству новых деталей самолетов, стоимостью 5 млрд.руб., АО «НИТЕЛ»</w:t>
      </w:r>
      <w:r>
        <w:rPr>
          <w:rFonts w:eastAsia="Times New Roman"/>
          <w:color w:val="auto"/>
          <w:sz w:val="28"/>
          <w:szCs w:val="28"/>
        </w:rPr>
        <w:t xml:space="preserve"> реализует проекты по </w:t>
      </w:r>
      <w:r>
        <w:rPr>
          <w:rFonts w:eastAsia="Times New Roman"/>
          <w:bCs/>
          <w:color w:val="auto"/>
          <w:sz w:val="28"/>
          <w:szCs w:val="28"/>
        </w:rPr>
        <w:t xml:space="preserve">разработке, модернизации и внедрению изделий спецтехники, а также внедрению новых технологических процессов общей стоимостью более 2 млрд.руб., ОАО «ЛУКОЙЛ» в период 2023-2028 гг. реализует 3 проекта по развитию производства стоимость</w:t>
      </w:r>
      <w:r>
        <w:rPr>
          <w:rFonts w:eastAsia="Times New Roman"/>
          <w:bCs/>
          <w:color w:val="auto"/>
          <w:sz w:val="28"/>
          <w:szCs w:val="28"/>
        </w:rPr>
        <w:t xml:space="preserve">ю 41,7 млрд.руб.;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«обеспечение электрической энергией, газом и паром; кондиционирование воздуха» - крупнейшие проекты реализуют Филиал ПАО «Россети Центр и Приволжье» - «Нижновэнерго» с инвестиционной программой развития 2023-2028 гг. общей стоимостью боле</w:t>
      </w:r>
      <w:r>
        <w:rPr>
          <w:rFonts w:eastAsia="Times New Roman"/>
          <w:color w:val="auto"/>
          <w:sz w:val="28"/>
          <w:szCs w:val="28"/>
        </w:rPr>
        <w:t xml:space="preserve">е 5 млрд. руб., ООО «Автозаводская ТЭЦ» с «Инвестиционной программой в сфере теплоснабжения на 2022-2026 гг.» - 1,4 млрд. руб. и ООО «Специнвестпроект» с проектом «Строительство новых и реконструкция действующих электроэнергетических объектов» - 3 млрд. ру</w:t>
      </w:r>
      <w:r>
        <w:rPr>
          <w:rFonts w:eastAsia="Times New Roman"/>
          <w:color w:val="auto"/>
          <w:sz w:val="28"/>
          <w:szCs w:val="28"/>
        </w:rPr>
        <w:t xml:space="preserve">б.;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«деятельность профессиональная, научная и техническая» - </w:t>
      </w:r>
      <w:r>
        <w:rPr>
          <w:color w:val="auto"/>
          <w:sz w:val="28"/>
          <w:szCs w:val="28"/>
        </w:rPr>
        <w:t xml:space="preserve">РФЯЦ-ВНИИЭФ «НИИИС им. Ю.Е. Седакова» за 2023-2028 гг. инвестиции составят более 26 млрд. руб., </w:t>
      </w:r>
      <w:r>
        <w:rPr>
          <w:rFonts w:eastAsia="Times New Roman"/>
          <w:color w:val="auto"/>
          <w:sz w:val="28"/>
          <w:szCs w:val="28"/>
        </w:rPr>
        <w:t xml:space="preserve">АО НПП «Полет» планирует ряд проектов по техническому перевооружению для увеличения производственны</w:t>
      </w:r>
      <w:r>
        <w:rPr>
          <w:rFonts w:eastAsia="Times New Roman"/>
          <w:color w:val="auto"/>
          <w:sz w:val="28"/>
          <w:szCs w:val="28"/>
        </w:rPr>
        <w:t xml:space="preserve">х мощностей, общий объем инвестиций в 2023-2027 гг. – 5,3 млрд. руб., АО ЦНИИ «Буревестник» занимается проектированием и производством специального оборудования, до 2030 года планируется инвестировать порядка 2 млрд. руб.;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 «транспортировка и хранение» - «</w:t>
      </w:r>
      <w:r>
        <w:rPr>
          <w:rFonts w:eastAsia="Times New Roman"/>
          <w:color w:val="auto"/>
          <w:sz w:val="28"/>
          <w:szCs w:val="28"/>
        </w:rPr>
        <w:t xml:space="preserve">ООО Газпром газораспределение Нижний Новгород» проводит расширение систем газоснабжения в 2023-2028  гг. стоимостью порядка 28 млрд.руб.;</w:t>
      </w:r>
      <w:r>
        <w:rPr>
          <w:color w:val="auto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«строительство» - АО «АСЭ» реализует ряд проектов 2014-2028 гг. общим объемом более 3,5 млрд. руб.</w:t>
      </w:r>
      <w:r>
        <w:rPr>
          <w:rFonts w:eastAsia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сфере жилищного с</w:t>
      </w:r>
      <w:r>
        <w:rPr>
          <w:rFonts w:eastAsia="Times New Roman"/>
          <w:color w:val="auto"/>
          <w:sz w:val="28"/>
          <w:szCs w:val="28"/>
        </w:rPr>
        <w:t xml:space="preserve">троительства крупные проекты реализуют: группа компаний «Каркас Монолит» (8 специализированных застройщиков), ГК «Новый Нижний» (5 СЗ), ГК «АНДОР» (2 СЗ), ГК «ННДК» (4 СЗ), ГК «Подкова» (4 СЗ), ГК «Разумные инвестиции» (6 СЗ), а также ООО СЗ «ОБЪЕКТСТРОЙ».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Устойчивый рост инвестиций в основной капитал в течение 2026-2028 гг.  на уровне 104,7-104,8% в сопоставимых ценах позволит к 2028 году достичь объема в 434,3 млрд. рублей.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1f497d" w:themeColor="text2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49130" cy="3290957"/>
                <wp:effectExtent l="19050" t="0" r="8770" b="0"/>
                <wp:docPr id="7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046615" cy="32895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76.31pt;height:259.13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eastAsia="Times New Roman"/>
          <w:color w:val="1f497d" w:themeColor="text2"/>
          <w:sz w:val="28"/>
          <w:szCs w:val="28"/>
        </w:rPr>
      </w:r>
    </w:p>
    <w:p>
      <w:pPr>
        <w:contextualSpacing/>
        <w:ind w:firstLine="709"/>
        <w:jc w:val="both"/>
        <w:rPr>
          <w:rStyle w:val="1236"/>
          <w:rFonts w:ascii="Times New Roman" w:hAnsi="Times New Roman"/>
          <w:color w:val="1f497d" w:themeColor="text2"/>
        </w:rPr>
      </w:pPr>
      <w:r>
        <w:rPr>
          <w:rFonts w:ascii="Times New Roman" w:hAnsi="Times New Roman"/>
          <w:color w:val="1f497d" w:themeColor="text2"/>
        </w:rPr>
      </w:r>
      <w:r>
        <w:rPr>
          <w:rStyle w:val="1236"/>
          <w:rFonts w:ascii="Times New Roman" w:hAnsi="Times New Roman"/>
          <w:color w:val="1f497d" w:themeColor="text2"/>
        </w:rPr>
      </w:r>
    </w:p>
    <w:p>
      <w:pPr>
        <w:contextualSpacing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2028 году основными секторами экономики, в которые ожидается направление инв</w:t>
      </w:r>
      <w:r>
        <w:rPr>
          <w:rFonts w:eastAsia="Times New Roman"/>
          <w:color w:val="auto"/>
          <w:sz w:val="28"/>
          <w:szCs w:val="28"/>
        </w:rPr>
        <w:t xml:space="preserve">естиционных вложений, будут: «обрабатывающие производства» (23,9%), «транспортировка и хранение (20,3%),  «строительство» (14,9%).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</w:r>
      <w:r>
        <w:rPr>
          <w:color w:val="auto"/>
          <w:sz w:val="32"/>
          <w:szCs w:val="32"/>
        </w:rPr>
      </w:r>
    </w:p>
    <w:p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 w:clear="all"/>
      </w:r>
      <w:r>
        <w:rPr>
          <w:color w:val="auto"/>
          <w:sz w:val="32"/>
          <w:szCs w:val="32"/>
        </w:rPr>
      </w:r>
    </w:p>
    <w:p>
      <w:pPr>
        <w:ind w:firstLine="709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2. Прогноз развития потребительского рынка</w:t>
      </w:r>
      <w:r>
        <w:rPr>
          <w:b/>
          <w:color w:val="auto"/>
          <w:sz w:val="32"/>
          <w:szCs w:val="32"/>
        </w:rPr>
      </w:r>
    </w:p>
    <w:p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Потребительский рынок Нижнего Новгорода представляет собой развитую сеть предприятий торговли, общественного питания и бытовых услуг различных типов, видов, форм и форматов, которая включает в себя 9 335 объектов, в том числе: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4 207 стационарных предприяти</w:t>
      </w:r>
      <w:r>
        <w:rPr>
          <w:color w:val="auto"/>
          <w:sz w:val="28"/>
          <w:szCs w:val="28"/>
        </w:rPr>
        <w:t xml:space="preserve">й розничной торговли;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1 320 объектов нестационарной торговой сети;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 розничных рынка на 1 202 места;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 регулярных (универсальных) ярмарок на 1 140 торговых мест;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 выставок-ярмарок выходного дня на 100 мест;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1 474 предприятия общественного питания;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1 643 предприятия бытового обслуживания;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674 аптек и оптик.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Стабильная ситуация на рынке труда, рост доходов населения будут способствовать увеличению потребительского спроса и дальнейшему развитию данного сектора. Поскольку он обеспечивает значительную до</w:t>
      </w:r>
      <w:r>
        <w:rPr>
          <w:color w:val="auto"/>
          <w:sz w:val="28"/>
          <w:szCs w:val="28"/>
        </w:rPr>
        <w:t xml:space="preserve">лю занятости населения и является одним из ключевых источников формирования объемов прибыли, его развитие будет оказывать существенное влияние на общую динамику экономического роста в прогнозируемом периоде.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развития сферы потребительского рынка города</w:t>
      </w:r>
      <w:r>
        <w:rPr>
          <w:color w:val="auto"/>
          <w:sz w:val="28"/>
          <w:szCs w:val="28"/>
        </w:rPr>
        <w:t xml:space="preserve"> будут реализовываться мероприятия муниципальной программы «Развитие малого и среднего предпринимательства в городе Нижнем Новгороде на 2026-2031 годы» по р</w:t>
      </w:r>
      <w:r>
        <w:rPr>
          <w:color w:val="auto"/>
          <w:sz w:val="28"/>
          <w:szCs w:val="28"/>
          <w:shd w:val="clear" w:color="auto" w:fill="ffffff"/>
        </w:rPr>
        <w:t xml:space="preserve">азвитию инфраструктуры потребительского рынка, обеспечению вариативности форм торговли, в том числе </w:t>
      </w:r>
      <w:r>
        <w:rPr>
          <w:color w:val="auto"/>
          <w:sz w:val="28"/>
          <w:szCs w:val="28"/>
          <w:shd w:val="clear" w:color="auto" w:fill="ffffff"/>
        </w:rPr>
        <w:t xml:space="preserve">организации выставочно - ярмарочной деятельности и проведению фестивалей, а также </w:t>
      </w:r>
      <w:r>
        <w:rPr>
          <w:color w:val="auto"/>
          <w:sz w:val="28"/>
          <w:szCs w:val="28"/>
        </w:rPr>
        <w:t xml:space="preserve">развитию и повышению конкурентоспособности малого и среднего предпринимательства и агропромышленного комплекса.</w:t>
      </w:r>
      <w:r>
        <w:rPr>
          <w:color w:val="auto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Розничная торговля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стационарными торговыми площ</w:t>
      </w:r>
      <w:r>
        <w:rPr>
          <w:sz w:val="28"/>
          <w:szCs w:val="28"/>
        </w:rPr>
        <w:t xml:space="preserve">адями на 10 тыс. жителей составляет 13 642,8 кв. м или 378,6% от установленного норматива. </w:t>
      </w:r>
      <w:r>
        <w:rPr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 первое полугодие 2025 года начали деятельность 70 стационарных предприятий розничной торговли, торговой площадью 9 112,2 кв.м.</w:t>
      </w:r>
      <w:r>
        <w:rPr>
          <w:color w:val="auto"/>
          <w:sz w:val="28"/>
          <w:szCs w:val="28"/>
        </w:rPr>
      </w:r>
    </w:p>
    <w:p>
      <w:pPr>
        <w:pStyle w:val="794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 Нижнем Новгороде успешно функцио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нирует свыше 220 фирменных магазинов местных производителей, предлагающих разнообразную продукцию, от продуктов питания до бытовой химии и сувениров.</w:t>
      </w:r>
      <w:r>
        <w:rPr>
          <w:rFonts w:ascii="Times New Roman" w:hAnsi="Times New Roman"/>
          <w:color w:val="auto"/>
          <w:sz w:val="28"/>
          <w:szCs w:val="28"/>
          <w:lang w:val="ru-RU"/>
        </w:rPr>
      </w:r>
    </w:p>
    <w:p>
      <w:pPr>
        <w:pStyle w:val="794"/>
        <w:ind w:left="0" w:firstLine="709"/>
        <w:jc w:val="both"/>
        <w:rPr>
          <w:color w:val="auto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Востребованы у потребителей магазины – дискаунтеры (более 150 магазинов «</w:t>
      </w:r>
      <w:r>
        <w:rPr>
          <w:rFonts w:ascii="Times New Roman" w:hAnsi="Times New Roman"/>
          <w:color w:val="auto"/>
          <w:sz w:val="28"/>
          <w:szCs w:val="28"/>
        </w:rPr>
        <w:t xml:space="preserve">Fix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Price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», «Чижик», «</w:t>
      </w:r>
      <w:r>
        <w:rPr>
          <w:rFonts w:ascii="Times New Roman" w:hAnsi="Times New Roman"/>
          <w:color w:val="auto"/>
          <w:sz w:val="28"/>
          <w:szCs w:val="28"/>
        </w:rPr>
        <w:t xml:space="preserve">Smart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», «Св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етофор», «Магнит Моя Цена»), их доля в общем количестве супермаркетов и прочих магазинов составляет 16,3%.</w:t>
      </w:r>
      <w:r>
        <w:rPr>
          <w:color w:val="auto"/>
          <w:lang w:val="ru-RU"/>
        </w:rPr>
        <w:t xml:space="preserve"> </w:t>
      </w:r>
      <w:r>
        <w:rPr>
          <w:color w:val="auto"/>
          <w:lang w:val="ru-RU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Расширяется сеть пунктов выдачи заказов маркетплейсов Wildberries, Ozon, Яндекс.Маркет, что свидетельствует об увеличении потребительского интереса </w:t>
      </w:r>
      <w:r>
        <w:rPr>
          <w:color w:val="auto"/>
          <w:sz w:val="28"/>
          <w:szCs w:val="28"/>
        </w:rPr>
        <w:t xml:space="preserve">к онлайн-покупкам.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Возвращается популярность формата «магазина у дома», который позволяет потребителям экономить время при совершении покупок. </w:t>
      </w:r>
      <w:r>
        <w:rPr>
          <w:color w:val="auto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прогнозном периоде в секторе розничной торговли ожидается положительная динамика в пределах 104–106,2%</w:t>
      </w:r>
      <w:r>
        <w:rPr>
          <w:rFonts w:ascii="Times New Roman" w:hAnsi="Times New Roman" w:cs="Times New Roman"/>
          <w:sz w:val="28"/>
          <w:szCs w:val="28"/>
        </w:rPr>
        <w:t xml:space="preserve"> в сопоставимых ценах, что позволит обеспечить объем оборота по крупным и средним предприятиям к 2028 году более 658 млрд. рублей.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0" cy="2857500"/>
                <wp:effectExtent l="0" t="0" r="0" b="0"/>
                <wp:docPr id="8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4864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32.00pt;height:225.0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</w:r>
    </w:p>
    <w:p>
      <w:pPr>
        <w:ind w:firstLine="709"/>
        <w:jc w:val="both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</w:r>
      <w:r>
        <w:rPr>
          <w:b/>
          <w:bCs/>
          <w:i/>
          <w:color w:val="auto"/>
          <w:sz w:val="28"/>
          <w:szCs w:val="28"/>
        </w:rPr>
      </w:r>
    </w:p>
    <w:p>
      <w:pPr>
        <w:ind w:firstLine="709"/>
        <w:jc w:val="both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</w:r>
      <w:r>
        <w:rPr>
          <w:b/>
          <w:bCs/>
          <w:i/>
          <w:color w:val="auto"/>
          <w:sz w:val="28"/>
          <w:szCs w:val="28"/>
        </w:rPr>
      </w:r>
    </w:p>
    <w:p>
      <w:pPr>
        <w:ind w:firstLine="709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Общественное питание</w:t>
      </w:r>
      <w:r>
        <w:rPr>
          <w:b/>
          <w:i/>
          <w:color w:val="auto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общественного питания на территории Нижнего Новгорода предоставляют 1 474 предприятия общес</w:t>
      </w:r>
      <w:r>
        <w:rPr>
          <w:rFonts w:ascii="Times New Roman" w:hAnsi="Times New Roman" w:cs="Times New Roman"/>
          <w:sz w:val="28"/>
          <w:szCs w:val="28"/>
        </w:rPr>
        <w:t xml:space="preserve">твенного питания на 93,5 тыс. посадочных мест, в том числе: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912 ресторанов, кафе и баров;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 столовых учебных заведений, организаций, промышленных предприятий;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212 общедоступных столовых, закусочных и иных предприятий.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Фактическая обеспеченность населения города сетью общедоступных предприятий общественного питания составила 48 посадочных мест на 1 тысячу жителей или 118,9% от установленного норматива минимальной обеспеченности (40 посадочных мест).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2</w:t>
      </w:r>
      <w:r>
        <w:rPr>
          <w:rFonts w:ascii="Times New Roman" w:hAnsi="Times New Roman" w:cs="Times New Roman"/>
          <w:sz w:val="28"/>
          <w:szCs w:val="28"/>
        </w:rPr>
        <w:t xml:space="preserve">025 года открылись и начали деятельность 21 предприятие общественного питания с числом посадочных мест - 979.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2026 по 2028 гг. рост оборота общественного питания прогнозируется в пределах 104–105,4% в сопоставимых ценах. К 2028 году объем оборо</w:t>
      </w:r>
      <w:r>
        <w:rPr>
          <w:rFonts w:ascii="Times New Roman" w:hAnsi="Times New Roman" w:cs="Times New Roman"/>
          <w:sz w:val="28"/>
          <w:szCs w:val="28"/>
        </w:rPr>
        <w:t xml:space="preserve">та общественного питания по крупным и средним организациям превысит 18,9 млрд.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0675" cy="2952750"/>
                <wp:effectExtent l="0" t="0" r="0" b="0"/>
                <wp:docPr id="9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400675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25.25pt;height:232.5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color w:val="1f497d" w:themeColor="text2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Платные услуги</w:t>
      </w:r>
      <w:r>
        <w:rPr>
          <w:b/>
          <w:i/>
          <w:color w:val="auto"/>
          <w:sz w:val="28"/>
          <w:szCs w:val="28"/>
        </w:rPr>
      </w:r>
    </w:p>
    <w:p>
      <w:pPr>
        <w:pStyle w:val="105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Нижнего Новгорода функционирует 1 643 предприятия бытового обслуживания населения на 6,4 тыс. рабочих мест.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обеспеченности насел</w:t>
      </w:r>
      <w:r>
        <w:rPr>
          <w:rFonts w:ascii="Times New Roman" w:hAnsi="Times New Roman" w:cs="Times New Roman"/>
          <w:sz w:val="28"/>
          <w:szCs w:val="28"/>
        </w:rPr>
        <w:t xml:space="preserve">ения города рабочими местами в предприятиях бытового обслуживания составляет 5,2 рабочих мест на 1 тысячу жителей или 69,7% от установленного норматива (9 мест).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первое полугодие 2025 года начали деятельность 11 предприятий бытового обслуживания на 21 р</w:t>
      </w:r>
      <w:r>
        <w:rPr>
          <w:rFonts w:ascii="Times New Roman" w:hAnsi="Times New Roman" w:cs="Times New Roman"/>
          <w:sz w:val="28"/>
          <w:szCs w:val="28"/>
        </w:rPr>
        <w:t xml:space="preserve">абочее место.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6 месяцев текущего года среди платных услуг, занимающих значительную долю в общем объеме платных услуг, зафиксирован рост по следующим видам деятельности: медицинские услуги (145,2%), услуги системы образования (111%), жилищные услуги (10</w:t>
      </w:r>
      <w:r>
        <w:rPr>
          <w:color w:val="auto"/>
          <w:sz w:val="28"/>
          <w:szCs w:val="28"/>
        </w:rPr>
        <w:t xml:space="preserve">6,4%), услуги телекоммуникационные (106,3%), транспортные услуги (184,1%).</w:t>
      </w:r>
      <w:r>
        <w:rPr>
          <w:color w:val="auto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бытовых услуг (рост на 28,4%) положительной динамикой характеризуются следующие виды </w:t>
      </w:r>
      <w:r>
        <w:rPr>
          <w:rFonts w:ascii="Times New Roman" w:hAnsi="Times New Roman" w:cs="Times New Roman"/>
          <w:sz w:val="28"/>
          <w:szCs w:val="28"/>
        </w:rPr>
        <w:t xml:space="preserve">услуг: техническое обслуживание и ремонт транспортных средств, машин и оборудования; ремонт и техническое обслуживание бытовой радиоэлектронной аппаратуры, бытовых машин и приборов, ремонт и изготовление металлоизделий; услуги по аренде, лизингу и прокату.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Среди видов платных услуг, занимающих незначительную долю в общем объеме платных услуг, наибольший рост зафиксирован по видам деятельности: услуги учреждений культуры; услуги физической культуры и спорта; услуги гостиниц и аналогичные услуги по предоставл</w:t>
      </w:r>
      <w:r>
        <w:rPr>
          <w:color w:val="auto"/>
          <w:sz w:val="28"/>
          <w:szCs w:val="28"/>
        </w:rPr>
        <w:t xml:space="preserve">ению временного жилья; ветеринарные услуги.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</w:r>
      <w:r>
        <w:rPr>
          <w:color w:val="1f497d" w:themeColor="text2"/>
          <w:sz w:val="28"/>
          <w:szCs w:val="28"/>
        </w:rPr>
      </w:r>
    </w:p>
    <w:p>
      <w:pPr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5550" cy="3648075"/>
                <wp:effectExtent l="0" t="0" r="0" b="0"/>
                <wp:docPr id="10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6305550" cy="3648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96.50pt;height:287.2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color w:val="1f497d" w:themeColor="text2"/>
          <w:sz w:val="28"/>
          <w:szCs w:val="28"/>
        </w:rPr>
      </w:r>
    </w:p>
    <w:p>
      <w:pPr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</w:r>
      <w:r>
        <w:rPr>
          <w:color w:val="1f497d" w:themeColor="text2"/>
          <w:sz w:val="28"/>
          <w:szCs w:val="28"/>
        </w:rPr>
      </w:r>
    </w:p>
    <w:p>
      <w:pPr>
        <w:pStyle w:val="1056"/>
        <w:ind w:firstLine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2026 по 2028 гг. темпы роста платных услуг, оказанных населению, прогнозируются в пределах 102,9</w:t>
      </w:r>
      <w:r>
        <w:rPr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103,1% (в сопоставимых ценах). К 2028 году объем платных услуг увеличится до 191,3 млрд.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</w:r>
    </w:p>
    <w:p>
      <w:pPr>
        <w:pStyle w:val="1056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0" cy="3076575"/>
                <wp:effectExtent l="0" t="0" r="0" b="0"/>
                <wp:docPr id="11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486400" cy="3076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432.00pt;height:242.25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6"/>
        <w:ind w:firstLine="567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</w:rPr>
      </w:r>
      <w:r>
        <w:rPr>
          <w:rFonts w:ascii="Times New Roman" w:hAnsi="Times New Roman" w:cs="Times New Roman"/>
          <w:color w:val="1f497d" w:themeColor="text2"/>
          <w:sz w:val="32"/>
          <w:szCs w:val="32"/>
        </w:rPr>
      </w:r>
    </w:p>
    <w:p>
      <w:pPr>
        <w:rPr>
          <w:rFonts w:eastAsia="Times New Roman"/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br w:type="page" w:clear="all"/>
      </w:r>
      <w:r>
        <w:rPr>
          <w:rFonts w:eastAsia="Times New Roman"/>
          <w:color w:val="1f497d" w:themeColor="text2"/>
          <w:sz w:val="32"/>
          <w:szCs w:val="32"/>
        </w:rPr>
      </w:r>
    </w:p>
    <w:p>
      <w:pPr>
        <w:pStyle w:val="1056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Демографические тенденции, занятость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1056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 уровень жизни населения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Нижнем Новгороде к началу 2025 года численность населения составила 1222,2 тыс. человек.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В соответствии с целями и стратегическими задачами, предусмотренными указом Президента Российской Федерации от 07.05.2024 № 309 «О национальных целях развития Российской Федерации на период до 2030 года и на перспективу до 2036 года», распоряжением Правите</w:t>
      </w:r>
      <w:r>
        <w:rPr>
          <w:rFonts w:eastAsia="Times New Roman"/>
          <w:color w:val="auto"/>
          <w:sz w:val="28"/>
          <w:szCs w:val="28"/>
        </w:rPr>
        <w:t xml:space="preserve">льства Российской Федерации от 15.03.2025 № 615-р «Об утверждении Стратегии действий по реализации семейной и демографической политики, поддержке многодетности в Российской Федерации до 2036 года» для улучшения демографической ситуации и поддержки семей с </w:t>
      </w:r>
      <w:r>
        <w:rPr>
          <w:rFonts w:eastAsia="Times New Roman"/>
          <w:color w:val="auto"/>
          <w:sz w:val="28"/>
          <w:szCs w:val="28"/>
        </w:rPr>
        <w:t xml:space="preserve">детьми на всех уровнях власти  принимаются различные меры поддержки.</w:t>
      </w:r>
      <w:r>
        <w:rPr>
          <w:color w:val="auto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территории города, в том числе в рамках действующих национальных проектов: «Семья», «Продолжительная и активная жизнь» и указа Президента Российской Федерации от 23.01.2024 № 63 «О мер</w:t>
      </w:r>
      <w:r>
        <w:rPr>
          <w:rFonts w:eastAsia="Times New Roman"/>
          <w:color w:val="auto"/>
          <w:sz w:val="28"/>
          <w:szCs w:val="28"/>
        </w:rPr>
        <w:t xml:space="preserve">ах социальной поддержки многодетных семей» предусматривается следующее: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реализация механизма финансовой поддержки семей при рождении детей (в т.ч. предоставление материнского (семейного) капитала при рождении первого (с 2020 года) и последующих детей);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еди</w:t>
      </w:r>
      <w:r>
        <w:rPr>
          <w:rFonts w:eastAsia="Times New Roman"/>
          <w:color w:val="auto"/>
          <w:sz w:val="28"/>
          <w:szCs w:val="28"/>
        </w:rPr>
        <w:t xml:space="preserve">новременная выплата в размере 300 тыс. рублей при рождении  третьего или последующего ребенка в молодой семье (с 1 января 2025 г.);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создание условий для осуществления трудовой деятельности женщин, имеющих детей, в т.ч. за счет повышения доступности дошколь</w:t>
      </w:r>
      <w:r>
        <w:rPr>
          <w:rFonts w:eastAsia="Times New Roman"/>
          <w:color w:val="auto"/>
          <w:sz w:val="28"/>
          <w:szCs w:val="28"/>
        </w:rPr>
        <w:t xml:space="preserve">ного образования для детей в возрасте до трех лет;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развитие детского здравоохранения, включая создание современной инфраструктуры оказания медицинской помощи детям;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внедрение инновационных медицинских технологий, включая систему ранней диагностики и дистан</w:t>
      </w:r>
      <w:r>
        <w:rPr>
          <w:rFonts w:eastAsia="Times New Roman"/>
          <w:color w:val="auto"/>
          <w:sz w:val="28"/>
          <w:szCs w:val="28"/>
        </w:rPr>
        <w:t xml:space="preserve">ционный мониторинг состояния здоровья пациентов;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реализация программ борьбы с онкологическими и сердечно-сосудистыми заболеваниями;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системная поддержка и повышение качества жизни граждан старшего поколения;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формирование системы мотивации граждан к здорово</w:t>
      </w:r>
      <w:r>
        <w:rPr>
          <w:rFonts w:eastAsia="Times New Roman"/>
          <w:color w:val="auto"/>
          <w:sz w:val="28"/>
          <w:szCs w:val="28"/>
        </w:rPr>
        <w:t xml:space="preserve">му образу жизни, включая здоровое питание и отказ от вредных привычек;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</w:t>
      </w:r>
      <w:r>
        <w:rPr>
          <w:rFonts w:eastAsia="Times New Roman"/>
          <w:color w:val="auto"/>
          <w:sz w:val="28"/>
          <w:szCs w:val="28"/>
        </w:rPr>
        <w:t xml:space="preserve">а и т.п.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На региональном уровне для повышения рождаемости и стимулирования многодетности и поддержки семей реализуется следующий комплекс мер поддержки.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С 01.07.2025 года начала действовать программа - «ОСНОВА – нижегородский проект жизни» (</w:t>
      </w:r>
      <w:r>
        <w:rPr>
          <w:rFonts w:eastAsia="Times New Roman"/>
          <w:i/>
          <w:iCs/>
          <w:color w:val="auto"/>
          <w:sz w:val="28"/>
          <w:szCs w:val="28"/>
          <w:lang w:eastAsia="zh-CN"/>
        </w:rPr>
        <w:t xml:space="preserve">постановление </w:t>
      </w:r>
      <w:r>
        <w:rPr>
          <w:rFonts w:eastAsia="Times New Roman"/>
          <w:i/>
          <w:iCs/>
          <w:color w:val="auto"/>
          <w:sz w:val="28"/>
          <w:szCs w:val="28"/>
          <w:lang w:eastAsia="zh-CN"/>
        </w:rPr>
        <w:t xml:space="preserve">Правительства Нижегородской области № 423 от 26.06.2025</w:t>
      </w:r>
      <w:r>
        <w:rPr>
          <w:rFonts w:eastAsia="Times New Roman"/>
          <w:color w:val="auto"/>
          <w:sz w:val="28"/>
          <w:szCs w:val="28"/>
          <w:lang w:eastAsia="zh-CN"/>
        </w:rPr>
        <w:t xml:space="preserve">), включающая в себя: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региональную доплату к федеральному материнскому капиталу (доплачивается сумма, чтобы семья в итоге получила 1 млн. руб., за каждого рожденного или усыновленного ребенка);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получен</w:t>
      </w:r>
      <w:r>
        <w:rPr>
          <w:rFonts w:eastAsia="Times New Roman"/>
          <w:color w:val="auto"/>
          <w:sz w:val="28"/>
          <w:szCs w:val="28"/>
          <w:lang w:eastAsia="zh-CN"/>
        </w:rPr>
        <w:t xml:space="preserve">ие электронного сертификата на сумму 20 тысяч рублей семьями, в которых родился ребёнок;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получение информации при использовании  «Калькулятора мер социальной поддержки для семей с детьми и будущих родителей» о всех предусмотренных мерах государственной под</w:t>
      </w:r>
      <w:r>
        <w:rPr>
          <w:rFonts w:eastAsia="Times New Roman"/>
          <w:color w:val="auto"/>
          <w:sz w:val="28"/>
          <w:szCs w:val="28"/>
          <w:lang w:eastAsia="zh-CN"/>
        </w:rPr>
        <w:t xml:space="preserve">держки (льготы и выплаты) для семей с детьми или будущих родителей.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Также на региональном уровне реализуются такие меры поддержки, как: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ежемесячная денежная выплата на обеспечение питанием и ежегодная единовременная денежная выплата к началу учебного год</w:t>
      </w:r>
      <w:r>
        <w:rPr>
          <w:rFonts w:eastAsia="Times New Roman"/>
          <w:color w:val="auto"/>
          <w:sz w:val="28"/>
          <w:szCs w:val="28"/>
          <w:lang w:eastAsia="zh-CN"/>
        </w:rPr>
        <w:t xml:space="preserve">а на детей из малоимущих семей, обучающихся в государственных и муниципальных общеобразовательных учреждениях и др.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единое ежемесячное пособие в связи с рождением и воспитанием ребенка, которое объединило 5 действующих мер поддержки (если </w:t>
      </w:r>
      <w:r>
        <w:rPr>
          <w:rFonts w:eastAsia="Times New Roman"/>
          <w:color w:val="auto"/>
          <w:sz w:val="28"/>
          <w:szCs w:val="28"/>
          <w:lang w:eastAsia="zh-CN"/>
        </w:rPr>
        <w:t xml:space="preserve">размер среднедушевого дохода семьи не превышает величину прожиточного минимума установленного в Нижегородской области);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zh-CN"/>
        </w:rPr>
        <w:outlineLvl w:val="8"/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предоставление многодетным семьям сертификата на улучшение жилищных условий взамен предоставления земельных участков для ИЖС.</w:t>
      </w:r>
      <w:r>
        <w:rPr>
          <w:rFonts w:eastAsia="Times New Roman"/>
          <w:color w:val="auto"/>
          <w:sz w:val="28"/>
          <w:szCs w:val="28"/>
          <w:lang w:eastAsia="zh-CN"/>
        </w:rPr>
      </w:r>
    </w:p>
    <w:p>
      <w:pPr>
        <w:ind w:firstLine="709"/>
        <w:jc w:val="both"/>
        <w:rPr>
          <w:color w:val="auto"/>
          <w:sz w:val="28"/>
          <w:szCs w:val="28"/>
        </w:rPr>
        <w:outlineLvl w:val="8"/>
      </w:pPr>
      <w:r>
        <w:rPr>
          <w:rFonts w:eastAsia="Times New Roman"/>
          <w:color w:val="auto"/>
          <w:sz w:val="28"/>
          <w:szCs w:val="28"/>
        </w:rPr>
        <w:t xml:space="preserve">Дополнител</w:t>
      </w:r>
      <w:r>
        <w:rPr>
          <w:rFonts w:eastAsia="Times New Roman"/>
          <w:color w:val="auto"/>
          <w:sz w:val="28"/>
          <w:szCs w:val="28"/>
        </w:rPr>
        <w:t xml:space="preserve">ьной мерой социальной поддержки является также обеспечение всех школьников начальных классов бесплатным питанием.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outlineLvl w:val="8"/>
      </w:pPr>
      <w:r>
        <w:rPr>
          <w:rFonts w:eastAsia="Times New Roman"/>
          <w:color w:val="auto"/>
          <w:sz w:val="28"/>
          <w:szCs w:val="28"/>
        </w:rPr>
        <w:t xml:space="preserve">Кроме того в текущем году начал работу пункт проката предметов первой необходимости для новорожденных, на базе комплексного центра социального</w:t>
      </w:r>
      <w:r>
        <w:rPr>
          <w:rFonts w:eastAsia="Times New Roman"/>
          <w:color w:val="auto"/>
          <w:sz w:val="28"/>
          <w:szCs w:val="28"/>
        </w:rPr>
        <w:t xml:space="preserve"> обслуживания населения Автозаводского района.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outlineLvl w:val="8"/>
      </w:pPr>
      <w:r>
        <w:rPr>
          <w:rFonts w:eastAsia="Times New Roman"/>
          <w:color w:val="auto"/>
          <w:sz w:val="28"/>
          <w:szCs w:val="28"/>
        </w:rPr>
        <w:t xml:space="preserve">В целях улучшения жилищных условий и повышения доступности жилья продолжает действовать до 2030 года программа льготного ипотечного кредитования для семей с детьми, в рамках которой возможно получение кредита </w:t>
      </w:r>
      <w:r>
        <w:rPr>
          <w:rFonts w:eastAsia="Times New Roman"/>
          <w:color w:val="auto"/>
          <w:sz w:val="28"/>
          <w:szCs w:val="28"/>
        </w:rPr>
        <w:t xml:space="preserve">по ставке 6% годовых на весь срок кредита (займа).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  <w:outlineLvl w:val="8"/>
      </w:pPr>
      <w:r>
        <w:rPr>
          <w:rFonts w:eastAsia="Times New Roman"/>
          <w:color w:val="auto"/>
          <w:sz w:val="28"/>
          <w:szCs w:val="28"/>
        </w:rPr>
        <w:t xml:space="preserve">При рождении третьего или последующих детей предусмотрена выплата в размере 450 тыс. руб. на полное или частичное погашение ипотечных жилищных кредитов (займов).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 2026 года будет действовать налоговый «кэ</w:t>
      </w:r>
      <w:r>
        <w:rPr>
          <w:rFonts w:eastAsia="Times New Roman"/>
          <w:color w:val="auto"/>
          <w:sz w:val="28"/>
          <w:szCs w:val="28"/>
        </w:rPr>
        <w:t xml:space="preserve">шбек» - НДФЛ возможно будет пересчитать по ставке 6%, для семей с двумя и более детьми, при условии  их среднедушевого дохода меньше 1,5 размера прожиточного минимума на человека.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результате реализации данных мероприятий прогнозируется создание благоприя</w:t>
      </w:r>
      <w:r>
        <w:rPr>
          <w:rFonts w:eastAsia="Times New Roman"/>
          <w:color w:val="auto"/>
          <w:sz w:val="28"/>
          <w:szCs w:val="28"/>
        </w:rPr>
        <w:t xml:space="preserve">тных условий для повышения рождаемости, снижения показателей смертности населения, в том числе в трудоспособном возрасте, увеличения ожидаемой продолжительности здоровой жизни.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формирование трудовых ресурсов города в среднесрочной перспективе будет про</w:t>
      </w:r>
      <w:r>
        <w:rPr>
          <w:rFonts w:eastAsia="Times New Roman"/>
          <w:color w:val="auto"/>
          <w:sz w:val="28"/>
          <w:szCs w:val="28"/>
        </w:rPr>
        <w:t xml:space="preserve">должать оказывать позитивное влияние поэтапное повышение пенсионного возраста.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Компенсация выбывающих трудовых ресурсов позволит обеспечить в ближайшие годы устойчивый рост численности населения трудоспособного возраста, создавая необходимые условия для стабилизации численности занятых в экономике города.</w:t>
      </w:r>
      <w:r>
        <w:rPr>
          <w:rFonts w:eastAsia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</w:r>
      <w:r>
        <w:rPr>
          <w:rFonts w:eastAsia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05400" cy="2546805"/>
                <wp:effectExtent l="0" t="0" r="0" b="0"/>
                <wp:docPr id="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109071" cy="25486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402.00pt;height:200.54pt;mso-wrap-distance-left:0.00pt;mso-wrap-distance-top:0.00pt;mso-wrap-distance-right:0.00pt;mso-wrap-distance-bottom:0.0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rFonts w:eastAsia="Times New Roman"/>
          <w:b/>
          <w:color w:val="000000" w:themeColor="text1"/>
          <w:sz w:val="28"/>
          <w:szCs w:val="28"/>
        </w:rPr>
      </w:r>
    </w:p>
    <w:p>
      <w:pPr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К 2028 году (с учетом пр</w:t>
      </w:r>
      <w:r>
        <w:rPr>
          <w:rFonts w:eastAsia="Times New Roman"/>
          <w:color w:val="auto"/>
          <w:sz w:val="28"/>
          <w:szCs w:val="28"/>
        </w:rPr>
        <w:t xml:space="preserve">исоединения КМО) численность занятых ожидается на уровне 687,8 тыс. человек.</w:t>
      </w:r>
      <w:r>
        <w:rPr>
          <w:color w:val="auto"/>
          <w:sz w:val="28"/>
          <w:szCs w:val="28"/>
        </w:rPr>
      </w:r>
    </w:p>
    <w:p>
      <w:pPr>
        <w:ind w:firstLine="567"/>
        <w:jc w:val="both"/>
        <w:widowControl w:val="off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Секторами наибольшего притяжения занятости будут по-прежнему оставаться «торговля оптовая и розничная» и «обрабатывающие производства».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567"/>
        <w:jc w:val="both"/>
        <w:widowControl w:val="off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jc w:val="center"/>
        <w:tabs>
          <w:tab w:val="left" w:pos="3544" w:leader="none"/>
        </w:tabs>
        <w:rPr>
          <w:rFonts w:eastAsia="Times New Roman"/>
          <w:color w:val="000000" w:themeColor="text1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5500" cy="3781425"/>
                <wp:effectExtent l="0" t="0" r="0" b="0"/>
                <wp:docPr id="1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907273" cy="378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465.00pt;height:297.75pt;mso-wrap-distance-left:0.00pt;mso-wrap-distance-top:0.00pt;mso-wrap-distance-right:0.00pt;mso-wrap-distance-bottom:0.00pt;" stroked="false">
                <v:path textboxrect="0,0,0,0"/>
                <v:imagedata r:id="rId27" o:title=""/>
              </v:shape>
            </w:pict>
          </mc:Fallback>
        </mc:AlternateConten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3544" w:leader="none"/>
        </w:tabs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3544" w:leader="none"/>
        </w:tabs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Принимая во внимание сформировавшуюся д</w:t>
      </w:r>
      <w:r>
        <w:rPr>
          <w:rFonts w:eastAsia="Times New Roman"/>
          <w:color w:val="auto"/>
          <w:sz w:val="28"/>
          <w:szCs w:val="28"/>
        </w:rPr>
        <w:t xml:space="preserve">инамику среднемесячной заработной платы на крупных и средних предприятиях города по итогам 6 мес. 2025 года, прогнозируется, что к концу года уровень заработной платы в «деятельности профессиональной, научной и технической», «деятельности в области информа</w:t>
      </w:r>
      <w:r>
        <w:rPr>
          <w:rFonts w:eastAsia="Times New Roman"/>
          <w:color w:val="auto"/>
          <w:sz w:val="28"/>
          <w:szCs w:val="28"/>
        </w:rPr>
        <w:t xml:space="preserve">ции и связи», «деятельности финансовой и страховой», «строительстве», «деятельности в области культуры, спорта, организации досуга и развлечений», традиционно сложится существенно выше среднего значения по экономике. Превысит среднее значение также заработ</w:t>
      </w:r>
      <w:r>
        <w:rPr>
          <w:rFonts w:eastAsia="Times New Roman"/>
          <w:color w:val="auto"/>
          <w:sz w:val="28"/>
          <w:szCs w:val="28"/>
        </w:rPr>
        <w:t xml:space="preserve">ная плата в «обрабатывающих производствах», «обеспечении электрической энергией, газом и паром, кондиционировании воздуха».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left" w:pos="3544" w:leader="none"/>
        </w:tabs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прочих видах экономической деятельности значение среднемесячной заработной платы оценивается ниже среднего значения по экономике.</w:t>
      </w:r>
      <w:r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tabs>
          <w:tab w:val="left" w:pos="3544" w:leader="none"/>
        </w:tabs>
        <w:rPr>
          <w:rFonts w:eastAsia="Times New Roman"/>
          <w:color w:val="1f497d" w:themeColor="text2"/>
          <w:sz w:val="28"/>
          <w:szCs w:val="28"/>
        </w:rPr>
      </w:pPr>
      <w:r>
        <w:rPr>
          <w:rFonts w:eastAsia="Times New Roman"/>
          <w:color w:val="1f497d" w:themeColor="text2"/>
          <w:sz w:val="28"/>
          <w:szCs w:val="28"/>
        </w:rPr>
      </w:r>
      <w:r>
        <w:rPr>
          <w:rFonts w:eastAsia="Times New Roman"/>
          <w:color w:val="1f497d" w:themeColor="text2"/>
          <w:sz w:val="28"/>
          <w:szCs w:val="28"/>
        </w:rPr>
      </w:r>
    </w:p>
    <w:p>
      <w:pPr>
        <w:jc w:val="both"/>
        <w:tabs>
          <w:tab w:val="left" w:pos="3544" w:leader="none"/>
        </w:tabs>
        <w:rPr>
          <w:rFonts w:eastAsia="Times New Roman"/>
          <w:color w:val="1f497d" w:themeColor="text2"/>
          <w:sz w:val="28"/>
          <w:szCs w:val="28"/>
        </w:rPr>
      </w:pPr>
      <w:r>
        <w:rPr>
          <w:rFonts w:eastAsia="Times New Roman"/>
          <w:color w:val="1f497d" w:themeColor="text2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34150" cy="4029075"/>
                <wp:effectExtent l="0" t="0" r="0" b="0"/>
                <wp:docPr id="14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53415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514.50pt;height:317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eastAsia="Times New Roman"/>
          <w:color w:val="1f497d" w:themeColor="text2"/>
          <w:sz w:val="28"/>
          <w:szCs w:val="28"/>
        </w:rPr>
      </w:r>
    </w:p>
    <w:p>
      <w:pPr>
        <w:ind w:firstLine="709"/>
        <w:jc w:val="both"/>
        <w:tabs>
          <w:tab w:val="left" w:pos="3544" w:leader="none"/>
        </w:tabs>
        <w:rPr>
          <w:rFonts w:eastAsia="Times New Roman"/>
          <w:color w:val="1f497d" w:themeColor="text2"/>
          <w:sz w:val="28"/>
          <w:szCs w:val="28"/>
        </w:rPr>
      </w:pPr>
      <w:r>
        <w:rPr>
          <w:rFonts w:eastAsia="Times New Roman"/>
          <w:color w:val="1f497d" w:themeColor="text2"/>
          <w:sz w:val="28"/>
          <w:szCs w:val="28"/>
        </w:rPr>
      </w:r>
      <w:r>
        <w:rPr>
          <w:rFonts w:eastAsia="Times New Roman"/>
          <w:color w:val="1f497d" w:themeColor="text2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2026 – 2028 гг. ожидается положительная динамика реальной заработной  платы на уровне 101,7-104%. Размер среднемесячной заработной платы прогнозируется на уровне 97,4-114 тыс. рублей.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354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Увеличению уровня оплаты труда в бюджетном секторе в прогнозном периоде будет способствовать внедрение новых систем оплаты труда работников в пяти сферах: здравоохранение, культура, высшее образование, соцобслуживание и отдельном направлении, включающем де</w:t>
      </w:r>
      <w:r>
        <w:rPr>
          <w:color w:val="auto"/>
          <w:sz w:val="28"/>
          <w:szCs w:val="28"/>
        </w:rPr>
        <w:t xml:space="preserve">тсады, школы и учреждения среднего профессионального образования.</w:t>
      </w:r>
      <w:r>
        <w:rPr>
          <w:color w:val="auto"/>
          <w:sz w:val="28"/>
          <w:szCs w:val="28"/>
        </w:rPr>
      </w:r>
    </w:p>
    <w:p>
      <w:pPr>
        <w:ind w:firstLine="709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</w:r>
      <w:r>
        <w:rPr>
          <w:color w:val="c00000"/>
          <w:sz w:val="32"/>
          <w:szCs w:val="32"/>
        </w:rPr>
      </w:r>
    </w:p>
    <w:p>
      <w:pPr>
        <w:ind w:firstLine="709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4. Основные тенденции развития социальной сферы города Нижнего Новгорода</w:t>
      </w:r>
      <w:r>
        <w:rPr>
          <w:b/>
          <w:color w:val="auto"/>
          <w:sz w:val="32"/>
          <w:szCs w:val="32"/>
        </w:rPr>
      </w:r>
    </w:p>
    <w:p>
      <w:pPr>
        <w:ind w:firstLine="709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прогнозном периоде развитие социальной сферы будет определяться с учетом необходимости достижения целевых показат</w:t>
      </w:r>
      <w:r>
        <w:rPr>
          <w:color w:val="auto"/>
          <w:sz w:val="28"/>
          <w:szCs w:val="28"/>
        </w:rPr>
        <w:t xml:space="preserve">елей и решения стратегических задач, определенных Указом Президента Российской Федерации от 07.05.2024 № 309 «О национальных целях развития Российской Федерации на период до 2036 года».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в </w:t>
      </w:r>
      <w:r>
        <w:rPr>
          <w:b/>
          <w:sz w:val="28"/>
          <w:szCs w:val="28"/>
        </w:rPr>
        <w:t xml:space="preserve">сфере образования</w:t>
      </w:r>
      <w:r>
        <w:rPr>
          <w:sz w:val="28"/>
          <w:szCs w:val="28"/>
        </w:rPr>
        <w:t xml:space="preserve"> будут реализовываться в рамках муниципальной программы «Развитие образования в городе Нижнем Новгороде на 2026-2031 годы».</w:t>
      </w:r>
      <w:r>
        <w:rPr>
          <w:sz w:val="28"/>
          <w:szCs w:val="28"/>
        </w:rPr>
      </w:r>
    </w:p>
    <w:p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Дошкольное образование</w:t>
      </w:r>
      <w:r>
        <w:rPr>
          <w:b/>
          <w:i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Нижнего Новгорода программу дошкольного образования реализует 321 образовательная организация, </w:t>
      </w:r>
      <w:r>
        <w:rPr>
          <w:sz w:val="28"/>
          <w:szCs w:val="28"/>
        </w:rPr>
        <w:t xml:space="preserve">количество детей, посещающих дошкольные образовательные организации города – 61 043 ребенка. Обучение воспитанников осуществляется в 2 837 группах различной направленности: общеразвивающей, оздоровительной, компенсирующей и комбинированной.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83 муниципаль</w:t>
      </w:r>
      <w:r>
        <w:rPr>
          <w:sz w:val="28"/>
          <w:szCs w:val="28"/>
        </w:rPr>
        <w:t xml:space="preserve">ных дошкольных образовательных организациях города 113 групп перепрофилировано в группы различной направленности для детей с </w:t>
      </w:r>
      <w:r>
        <w:rPr>
          <w:sz w:val="28"/>
        </w:rPr>
        <w:t xml:space="preserve">ограниченными возможностями здоровья</w:t>
      </w:r>
      <w:r>
        <w:rPr>
          <w:sz w:val="28"/>
          <w:szCs w:val="28"/>
        </w:rPr>
        <w:t xml:space="preserve">, воспитанники которых обучаются по адаптированным образовательным программам с учетом их индив</w:t>
      </w:r>
      <w:r>
        <w:rPr>
          <w:sz w:val="28"/>
          <w:szCs w:val="28"/>
        </w:rPr>
        <w:t xml:space="preserve">идуальных особенностей.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детских садах функционируют 170 консультационных центров, оказывающих бесплатную методическую, психолого–педагогическую, диагностическую и консультативную помощь семьям, воспитывающим детей в форме семейного воспитания.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 полугодия 2025 года в 260 дошкольных организациях реализовывались платные услуги, что позволяет внедрять современные программы образования и продукты инновационной деятельности для воспитания и развития детей.</w:t>
      </w:r>
      <w:r>
        <w:rPr>
          <w:sz w:val="28"/>
          <w:szCs w:val="28"/>
        </w:rPr>
      </w:r>
    </w:p>
    <w:p>
      <w:pPr>
        <w:pStyle w:val="1266"/>
        <w:ind w:firstLine="709"/>
        <w:jc w:val="both"/>
        <w:spacing w:before="0" w:beforeAutospacing="0" w:after="0" w:afterAutospacing="0"/>
        <w:widowControl w:val="off"/>
        <w:rPr>
          <w:sz w:val="28"/>
          <w:szCs w:val="28"/>
        </w:rPr>
        <w:pBdr>
          <w:bottom w:val="single" w:color="FFFFFF" w:sz="4" w:space="0"/>
        </w:pBdr>
      </w:pPr>
      <w:r>
        <w:rPr>
          <w:sz w:val="28"/>
          <w:szCs w:val="28"/>
        </w:rPr>
        <w:t xml:space="preserve">Организация инновационной деятельности в дет</w:t>
      </w:r>
      <w:r>
        <w:rPr>
          <w:sz w:val="28"/>
          <w:szCs w:val="28"/>
        </w:rPr>
        <w:t xml:space="preserve">ских садах позволяет в режиме реального времени осуществлять научно-методическое сопровождение, обмениваться инновационным и авторским опытом педагогических и руководящих работников, изучать и внедрять передовой педагогический опыт. </w:t>
      </w:r>
      <w:r>
        <w:rPr>
          <w:color w:val="000000"/>
          <w:sz w:val="28"/>
          <w:szCs w:val="28"/>
        </w:rPr>
        <w:t xml:space="preserve">В текущем учебном году </w:t>
      </w:r>
      <w:r>
        <w:rPr>
          <w:color w:val="000000"/>
          <w:sz w:val="28"/>
          <w:szCs w:val="28"/>
        </w:rPr>
        <w:t xml:space="preserve">на базах детских садов продолжили функционировать 84 региональные экспериментальные площадки</w:t>
      </w:r>
      <w:r>
        <w:rPr>
          <w:sz w:val="28"/>
          <w:szCs w:val="28"/>
        </w:rPr>
        <w:t xml:space="preserve">, 37 региональных стажерских площадок, также участниками федеральных площадок является 81 учреждение.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2025 года на базе детских садов также созданы 6 гор</w:t>
      </w:r>
      <w:r>
        <w:rPr>
          <w:sz w:val="28"/>
          <w:szCs w:val="28"/>
        </w:rPr>
        <w:t xml:space="preserve">одских ресурсных центров, целью которых является распространение перспективного педагогического опыта. 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деятельности дошкольного образования в 2026 – 2028 гг. будут являться:</w:t>
      </w:r>
      <w:r>
        <w:rPr>
          <w:sz w:val="28"/>
          <w:szCs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обеспечение доступности и повышение качества дошкольного образования для всех категорий потребителей услуг;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выявление и распространение лучших муниципальных практик, направленных на повышение профессионального статуса педагогических работников дошкольного </w:t>
      </w:r>
      <w:r>
        <w:rPr>
          <w:sz w:val="28"/>
        </w:rPr>
        <w:t xml:space="preserve">образования;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обеспечение доступности и качества дошкольного образования для детей с ограниченными возможностями здоровья;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создание безопасной образовательной среды для сохранения и укрепления физического и психического здоровья, эмоционального благополучия</w:t>
      </w:r>
      <w:r>
        <w:rPr>
          <w:sz w:val="28"/>
        </w:rPr>
        <w:t xml:space="preserve"> дошкольников;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реализация кадровой политики в сфере дошкольного образования, осуществление поддержки молодых специалистов;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подготовка и внедрения программ просветительской деятельности для родителей (законных представителей) воспитанников. 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В прогнозном пе</w:t>
      </w:r>
      <w:r>
        <w:rPr>
          <w:sz w:val="28"/>
        </w:rPr>
        <w:t xml:space="preserve">риоде планируется строительство и открытие новых детских садов.</w:t>
      </w:r>
      <w:r>
        <w:rPr>
          <w:sz w:val="28"/>
        </w:rPr>
      </w:r>
    </w:p>
    <w:p>
      <w:pPr>
        <w:ind w:firstLine="709"/>
        <w:jc w:val="both"/>
        <w:spacing w:line="57" w:lineRule="atLeast"/>
        <w:rPr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</w:rPr>
        <w:t xml:space="preserve">Для включения в программу комплексного капитального ремонта Министерством образования и науки Нижегородской области будет проведен отбор дошкольных образовательных организаций. </w:t>
      </w:r>
      <w:r>
        <w:rPr>
          <w:color w:val="auto"/>
          <w:sz w:val="28"/>
        </w:rPr>
      </w:r>
    </w:p>
    <w:p>
      <w:pPr>
        <w:ind w:firstLine="709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Запланирована </w:t>
      </w:r>
      <w:r>
        <w:rPr>
          <w:sz w:val="28"/>
        </w:rPr>
        <w:t xml:space="preserve">реализация проекта по модернизации пищеблоков детских садов.</w:t>
      </w:r>
      <w:r>
        <w:rPr>
          <w:sz w:val="28"/>
        </w:rPr>
      </w:r>
    </w:p>
    <w:p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Общее образование</w:t>
      </w:r>
      <w:r>
        <w:rPr>
          <w:b/>
          <w:i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Нижнего Новгорода расположены 154 муниципальные школы (в т.ч. 9 лицеев, 11 гимназий, 22 школы с углубленным изучением отдельных предметов) с количеством обучающихс</w:t>
      </w:r>
      <w:r>
        <w:rPr>
          <w:sz w:val="28"/>
          <w:szCs w:val="28"/>
        </w:rPr>
        <w:t xml:space="preserve">я более 144 тысяч. Охват детей общим образованием – 99,8%.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Школы города активно взаимодействуют с высшими учебными заведениями: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 школ участвуют в университетском округе НИУ «Высшая школа экономики», 8 школ входят в кластер с НГПУ имени К.Минина, 26 школ</w:t>
      </w:r>
      <w:r>
        <w:rPr>
          <w:sz w:val="28"/>
          <w:szCs w:val="28"/>
        </w:rPr>
        <w:t xml:space="preserve"> входят в кластер ННГУ имени Н.И. Лобачевского;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 школ реализует адаптированные образовательные программы для 2 122 обучающихся с ограниченными возможностями здоровья, в 23 школах открыты классы для детей с расстройством аутистического спектра.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</w:t>
      </w:r>
      <w:r>
        <w:rPr>
          <w:sz w:val="28"/>
          <w:szCs w:val="28"/>
        </w:rPr>
        <w:t xml:space="preserve"> введением федерального государственного образовательного стандарта среднего общего образования, обучение в 10 и 11 классах стало профильным во всех общеобразовательных учреждениях.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критерием эффективности деятельности системы образования является</w:t>
      </w:r>
      <w:r>
        <w:rPr>
          <w:sz w:val="28"/>
          <w:szCs w:val="28"/>
        </w:rPr>
        <w:t xml:space="preserve"> успеваемость учащихся. Общая успеваемость на протяжении пяти лет остается постоянной (99,1%). Стабильно высок процент качества обучения (57 %).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часть общеобразовательных организаций продолжают свою работу в двухсменном режиме. Доля учащихся, зани</w:t>
      </w:r>
      <w:r>
        <w:rPr>
          <w:sz w:val="28"/>
          <w:szCs w:val="28"/>
        </w:rPr>
        <w:t xml:space="preserve">мающихся во вторую смену, снижается и по оценке в 2025-2026 уч.г. составит 19% от общей численности обучающихся в муниципальных школах. </w:t>
      </w:r>
      <w:r>
        <w:rPr>
          <w:sz w:val="28"/>
          <w:szCs w:val="28"/>
        </w:rPr>
      </w:r>
    </w:p>
    <w:p>
      <w:pPr>
        <w:pStyle w:val="1268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ликвидации второй смены продолжается работа по строительству общеобразовательных учреждений на территории города. В</w:t>
      </w:r>
      <w:r>
        <w:rPr>
          <w:sz w:val="28"/>
          <w:szCs w:val="28"/>
        </w:rPr>
        <w:t xml:space="preserve"> сентябре 2025 года были открыты: </w:t>
      </w:r>
      <w:r>
        <w:rPr>
          <w:color w:val="000000"/>
          <w:sz w:val="28"/>
          <w:szCs w:val="28"/>
        </w:rPr>
        <w:t xml:space="preserve">школа № 189 на 1 600 мест, второй корпус школы №188 на 800 мест и школа №96 на 825 мест.</w:t>
      </w:r>
      <w:r>
        <w:rPr>
          <w:color w:val="000000"/>
          <w:sz w:val="28"/>
          <w:szCs w:val="28"/>
        </w:rPr>
      </w:r>
    </w:p>
    <w:p>
      <w:pPr>
        <w:pStyle w:val="1268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В текущем году завершен проект по модернизации пищеблоков в общеобразовательных учреждениях города Нижнего Новгорода, работы выполнен</w:t>
      </w:r>
      <w:r>
        <w:rPr>
          <w:sz w:val="28"/>
          <w:szCs w:val="28"/>
        </w:rPr>
        <w:t xml:space="preserve">ы в 53 школах.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прогнозном периоде важными направлениями в работе будут: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обеспечения доступности качественного образования с целью максимального удовлетворения образовательных запросов населения и рынка труда города;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адаптивной среды для обучения детей с ограниченными возможностями здоровья на каждом уровне образования;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цифровая трансформация образовательных организаций;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работы городских ресурсных центров;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антитеррористической защищеннос</w:t>
      </w:r>
      <w:r>
        <w:rPr>
          <w:sz w:val="28"/>
          <w:szCs w:val="28"/>
        </w:rPr>
        <w:t xml:space="preserve">ти образовательных организаций. </w:t>
      </w:r>
      <w:r>
        <w:rPr>
          <w:sz w:val="28"/>
          <w:szCs w:val="28"/>
        </w:rPr>
      </w:r>
    </w:p>
    <w:p>
      <w:pPr>
        <w:ind w:firstLine="708"/>
        <w:jc w:val="both"/>
        <w:spacing w:line="57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</w:rPr>
        <w:t xml:space="preserve">В 2026-2028 гг. </w:t>
      </w:r>
      <w:r>
        <w:rPr>
          <w:sz w:val="28"/>
          <w:szCs w:val="28"/>
        </w:rPr>
        <w:t xml:space="preserve">продолжится работа по строительству общеобразовательных учреждений</w:t>
      </w:r>
      <w:r>
        <w:rPr>
          <w:sz w:val="28"/>
        </w:rPr>
        <w:t xml:space="preserve"> и выполнению комплексного капитального ремонта.</w:t>
      </w:r>
      <w:r>
        <w:rPr>
          <w:sz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Дополнительное образование и воспитание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учреждений дополнительного образования, 153 общео</w:t>
      </w:r>
      <w:r>
        <w:rPr>
          <w:sz w:val="28"/>
          <w:szCs w:val="28"/>
        </w:rPr>
        <w:t xml:space="preserve">бразовательные организации и 293 дошкольные организации, 13 частных учреждений на территории Нижнего Новгорода реализуют программы дополнительного образования через информационную систему «Навигатор дополнительного образования Нижегородской области».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 году охват дополнительными общеразвивающими программами всеми образовательными организациями города составил 159 095 чел. (84,3% от общего числа детей 5-17 лет).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2025 год выдано: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174 793 социальных сертификатов с установленной категорией (92,6%</w:t>
      </w:r>
      <w:r>
        <w:rPr>
          <w:sz w:val="28"/>
          <w:szCs w:val="28"/>
        </w:rPr>
        <w:t xml:space="preserve"> от установленного показателя);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30 797 социальных сертификатов, использованных для оплаты (63% от установленного показателя).</w:t>
      </w:r>
      <w:r>
        <w:rPr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Продолжается реализация городского мегапроекта «Мы вместе» -координирующей системы по воспитанию школьников города, участниками ко</w:t>
      </w:r>
      <w:r>
        <w:rPr>
          <w:sz w:val="28"/>
          <w:szCs w:val="28"/>
        </w:rPr>
        <w:t xml:space="preserve">торой в истекшем учебном году стали 96% школ города, 94% школ стали участниками финальных этапов городских смотров и конкурсов.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проводятся более 300 воспитательных мероприятий для более чем 70 тысяч школьников, среди них: «Классный руководитель</w:t>
      </w:r>
      <w:r>
        <w:rPr>
          <w:sz w:val="28"/>
          <w:szCs w:val="28"/>
        </w:rPr>
        <w:t xml:space="preserve"> года», «Семья года», «Зарница 2.0», «Вожатый города» и др.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О</w:t>
      </w:r>
      <w:r>
        <w:rPr>
          <w:bCs/>
          <w:sz w:val="28"/>
          <w:szCs w:val="28"/>
          <w:lang w:eastAsia="en-US"/>
        </w:rPr>
        <w:t xml:space="preserve">сновными задачами в прогнозном периоде в сфере дополнительного образования детей будут:</w:t>
      </w:r>
      <w:r>
        <w:rPr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охвата детей дополнительным образованием в 2026 году - 80,3%, 2027 году - 80,6%, 2028 году – 80</w:t>
      </w:r>
      <w:r>
        <w:rPr>
          <w:color w:val="auto"/>
          <w:sz w:val="28"/>
          <w:szCs w:val="28"/>
        </w:rPr>
        <w:t xml:space="preserve">,9% от числа детей 5-17 лет;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организация участия обучающихся города во Всероссийском движении</w:t>
      </w:r>
      <w:r>
        <w:rPr>
          <w:sz w:val="28"/>
          <w:szCs w:val="28"/>
        </w:rPr>
        <w:t xml:space="preserve"> детей и молодежи «Движение первых» в объеме 100%;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активизация патриотического воспитания подрастающего поколения.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Предоставление возможностей для самореализации молодежи, создание условий для воспитания гражданственности, патриотизма и социальная поддержка студенчества являются  важными направлениями при реализации </w:t>
      </w:r>
      <w:r>
        <w:rPr>
          <w:rFonts w:eastAsia="Times New Roman"/>
          <w:b/>
          <w:bCs/>
          <w:color w:val="auto"/>
          <w:sz w:val="28"/>
          <w:szCs w:val="28"/>
          <w:lang w:eastAsia="en-US"/>
        </w:rPr>
        <w:t xml:space="preserve">молодежной политики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города.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прогнозном периоде рабо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та с молодежью будет строиться через проекты, направленные на: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1. Осуществление комплекса мер по поддержке молодежных организаций и солидарностей, которые включают в себя молодежные форумы различной направленности (карьерный форум «Молодой Нижний», форум «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Студенческий Нижний» и пр.).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2. Организацию и проведение мероприятий, направленных на формирование у молодежи духовно-нравственных, патриотических и семейных ценностей, устойчивых потребностей в творческой самореализации, установки на здоровый образ жизни 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(проект «Курс на семью», конкурс «Молодая семья» и др.).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3. Реализацию мер по поощрению студенческой молодежи за достижения в учебе, поддержке социально незащищенных категорий студентов (3 вида стипендий от администрации города Нижнего Новгорода: городская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именная стипендия имени К. Минина и Д. Пожарского; городская именная стипендия для социально незащищенных категорий студентов; именная стипендия главы города Нижнего Новгорода).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4. Реализацию мер по поддержке инициатив молодежи и содействие участию молоде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жи в добровольческой (волонтерской) деятельности (конкурс молодежных проектов «Молодой Нижний» и пр.).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5. Развитие студенческого самоуправления, функционирование Городского студенческого совета города Нижнего Новгорода. </w:t>
      </w:r>
      <w:r>
        <w:rPr>
          <w:color w:val="auto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Основные мероприятия в </w:t>
      </w:r>
      <w:r>
        <w:rPr>
          <w:rFonts w:eastAsia="Times New Roman"/>
          <w:b/>
          <w:color w:val="auto"/>
          <w:sz w:val="28"/>
          <w:szCs w:val="28"/>
        </w:rPr>
        <w:t xml:space="preserve">сфере физической культуры и спорта</w:t>
      </w:r>
      <w:r>
        <w:rPr>
          <w:rFonts w:eastAsia="Times New Roman"/>
          <w:color w:val="auto"/>
          <w:sz w:val="28"/>
          <w:szCs w:val="28"/>
        </w:rPr>
        <w:t xml:space="preserve"> в прогнозируемом периоде будут реализовываться в рамках муниципальной программы «Развитие физической культуры и спорта в городе Нижнем Новгороде на 2026-2031 годы» в соответствии со Стратегией развития физической культуры</w:t>
      </w:r>
      <w:r>
        <w:rPr>
          <w:rFonts w:eastAsia="Times New Roman"/>
          <w:color w:val="auto"/>
          <w:sz w:val="28"/>
          <w:szCs w:val="28"/>
        </w:rPr>
        <w:t xml:space="preserve"> и спорта в Российской Федерации на период до 2030 года, утвержденной распоряжением Правительства РФ от 24.11.2020 № 3081-р.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Создание условий, обеспечивающих возможность различным категориям граждан города систематически заниматься физической культурой и с</w:t>
      </w:r>
      <w:r>
        <w:rPr>
          <w:rFonts w:eastAsia="Times New Roman"/>
          <w:color w:val="auto"/>
          <w:sz w:val="28"/>
          <w:szCs w:val="28"/>
        </w:rPr>
        <w:t xml:space="preserve">портом играет важную роль в развитии города.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настоящее время на территории города функционирует 27 муниципальных спортивных школ (охват 19 388 чел.) и 1 муниципальное автономное учреждение «МЦ спортивных объектов и ГТО».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Спортивная база для занятий физич</w:t>
      </w:r>
      <w:r>
        <w:rPr>
          <w:rFonts w:eastAsia="Times New Roman"/>
          <w:color w:val="auto"/>
          <w:sz w:val="28"/>
          <w:szCs w:val="28"/>
        </w:rPr>
        <w:t xml:space="preserve">еской культурой и спортом разной ведомственной принадлежности включает в себя: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608 спортивных залов;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771 плоскостное спортивное сооружение;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103 плавательных бассейна.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Для дальнейшего развития массового спорта и повышения уровня обеспеченности населения об</w:t>
      </w:r>
      <w:r>
        <w:rPr>
          <w:rFonts w:eastAsia="Times New Roman"/>
          <w:color w:val="auto"/>
          <w:sz w:val="28"/>
          <w:szCs w:val="28"/>
        </w:rPr>
        <w:t xml:space="preserve">ъектами физической культуры и спорта в городе принимаются меры по плановому капитальному ремонту, реконструкции и строительству новых спортивных объектов.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2025 году планируется проведение текущего ремонта в 13 учреждениях, капитального ремонта в 6 учреж</w:t>
      </w:r>
      <w:r>
        <w:rPr>
          <w:rFonts w:eastAsia="Times New Roman"/>
          <w:color w:val="auto"/>
          <w:sz w:val="28"/>
          <w:szCs w:val="28"/>
        </w:rPr>
        <w:t xml:space="preserve">дениях.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спортивных площадках, подведомственных МАУ «МЦ спортивных объектов и ГТО», проведено 236 текущих ремонтов, проводится модернизация 21 спортивной площадки.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Популяризации спорта также способствует проведение городских спортивных мероприятий и соре</w:t>
      </w:r>
      <w:r>
        <w:rPr>
          <w:rFonts w:eastAsia="Times New Roman"/>
          <w:color w:val="auto"/>
          <w:sz w:val="28"/>
          <w:szCs w:val="28"/>
        </w:rPr>
        <w:t xml:space="preserve">внований, которые проходят согласно календарному плану, сформированному на основании заявок от общественных организаций, федераций по видам спорта, спортивных клубов и др. Всего в 2025 году запланировано провести 1 007 спортивных мероприятий.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Продолжается</w:t>
      </w:r>
      <w:r>
        <w:rPr>
          <w:rFonts w:eastAsia="Times New Roman"/>
          <w:color w:val="auto"/>
          <w:sz w:val="28"/>
          <w:szCs w:val="28"/>
        </w:rPr>
        <w:t xml:space="preserve"> работа по проекту «Спорт в каждый двор». Бесплатные тренировки с профессиональными тренерами на спортивных площадках и в парках Нижнего Новгорода пользуются большим спросом у жителей. За первое полугодие 2025 года проведено 464 тренировки на 31 спортивной</w:t>
      </w:r>
      <w:r>
        <w:rPr>
          <w:rFonts w:eastAsia="Times New Roman"/>
          <w:color w:val="auto"/>
          <w:sz w:val="28"/>
          <w:szCs w:val="28"/>
        </w:rPr>
        <w:t xml:space="preserve"> площадке с охватом 6 110 человек.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Обеспечение доступности занятий физической культурой и спортом для лиц с ограниченными возможностями здоровья, в том числе для детей-инвалидов, осуществляется муниципальными учреждениями на безвозмездной основе. В 8 учреж</w:t>
      </w:r>
      <w:r>
        <w:rPr>
          <w:rFonts w:eastAsia="Times New Roman"/>
          <w:color w:val="auto"/>
          <w:sz w:val="28"/>
          <w:szCs w:val="28"/>
        </w:rPr>
        <w:t xml:space="preserve">дениях физической культуры и спорта функционируют разновозрастные и разнонаправленные группы по 9 адаптивным видам спорта, численность занимающихся составляет 482 человек.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городе проводится активная работа по популяризации сдачи норм ГТО. В первом полуго</w:t>
      </w:r>
      <w:r>
        <w:rPr>
          <w:rFonts w:eastAsia="Times New Roman"/>
          <w:color w:val="auto"/>
          <w:sz w:val="28"/>
          <w:szCs w:val="28"/>
        </w:rPr>
        <w:t xml:space="preserve">дии 2025 года нормативы на знаки ГТО выполнили 436 человек.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период летней оздоровительной кампании 2025 года 6 994 (36,2%) обучающихся спортивных школ было охвачено учебно-тренировочными сборами и другими формами спортивно-оздоровительной работы в летний</w:t>
      </w:r>
      <w:r>
        <w:rPr>
          <w:rFonts w:eastAsia="Times New Roman"/>
          <w:color w:val="auto"/>
          <w:sz w:val="28"/>
          <w:szCs w:val="28"/>
        </w:rPr>
        <w:t xml:space="preserve"> период.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Для информационной поддержки спортивной отрасли используются различные средства массовой информации. В 2025 году продолжена реализация совместного проекта администрации города Нижнего Новгорода и ГТРК «Нижний Новгород» по выпуску телевизионных пр</w:t>
      </w:r>
      <w:r>
        <w:rPr>
          <w:rFonts w:eastAsia="Times New Roman"/>
          <w:color w:val="auto"/>
          <w:sz w:val="28"/>
          <w:szCs w:val="28"/>
        </w:rPr>
        <w:t xml:space="preserve">ограмм «Вести-спорт».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Все эти мероприятия положительно сказываются на сохранении позитивных тенденций развития массовой физической культуры и спорта на территории города на протяжении последних лет.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прогнозный период основными задачами в данной сфере б</w:t>
      </w:r>
      <w:r>
        <w:rPr>
          <w:rFonts w:eastAsia="Times New Roman"/>
          <w:color w:val="auto"/>
          <w:sz w:val="28"/>
          <w:szCs w:val="28"/>
        </w:rPr>
        <w:t xml:space="preserve">удут: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сохранение и развитие спортивной инфраструктуры;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создание условий для занятий физической культурой и спортом;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укрепление материально-технической базы муниципальных учреждений;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повышение эффективности деятельности спортивных школ;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приобщение населения к регулярным занятиям физической культурой и спортом;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популяризация физической культуры, спорта и здорового образа жизни.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зимний период 2025-2026 гг. планируется залить 69 хоккейных коробок, 16 спортивных площадок будут подготовлены</w:t>
      </w:r>
      <w:r>
        <w:rPr>
          <w:rFonts w:eastAsia="Times New Roman"/>
          <w:color w:val="auto"/>
          <w:sz w:val="28"/>
          <w:szCs w:val="28"/>
        </w:rPr>
        <w:t xml:space="preserve"> для зимнего футбола.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На территории Ленинского района города Нижнего Новгорода планируется организация открытого ледового катка с бесплатным входом и прокатом коньков.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Ведется работа по определению источников финансирования для реализации до 2027 года след</w:t>
      </w:r>
      <w:r>
        <w:rPr>
          <w:rFonts w:eastAsia="Times New Roman"/>
          <w:color w:val="auto"/>
          <w:sz w:val="28"/>
          <w:szCs w:val="28"/>
        </w:rPr>
        <w:t xml:space="preserve">ующих проектов: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строительство легкоатлетического манежа в МБОУ ДО «КСШОР №1»;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реконструкция футбольного поля МБОУ ДО «СШ «Олимп»;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реконструкция стадиона «Старт»;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строительство баскетбольного центра МБОУ «СШОР № 7 по баскетболу»;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реконструкция стадиона «Тру</w:t>
      </w:r>
      <w:r>
        <w:rPr>
          <w:rFonts w:eastAsia="Times New Roman"/>
          <w:color w:val="auto"/>
          <w:sz w:val="28"/>
          <w:szCs w:val="28"/>
        </w:rPr>
        <w:t xml:space="preserve">д»;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строительство лыжероллерной трассы на Анкудиновском шоссе.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прогнозном периоде запланировано постепенное увеличение количества массовых физкультурно-спортивных мероприятий и их участников (к 2028 году количество участников должно достигнуть 187 тыс. ч</w:t>
      </w:r>
      <w:r>
        <w:rPr>
          <w:rFonts w:eastAsia="Times New Roman"/>
          <w:color w:val="auto"/>
          <w:sz w:val="28"/>
          <w:szCs w:val="28"/>
        </w:rPr>
        <w:t xml:space="preserve">еловек).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К концу прогнозного периода количество спортивных сооружений увеличится до 2 934 единиц (в 2024 году – 2 767 единиц).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Численность занимающихся в организациях, реализующих программы спортивной подготовки и программы дополнительного образования в об</w:t>
      </w:r>
      <w:r>
        <w:rPr>
          <w:rFonts w:eastAsia="Times New Roman"/>
          <w:color w:val="auto"/>
          <w:sz w:val="28"/>
          <w:szCs w:val="28"/>
        </w:rPr>
        <w:t xml:space="preserve">ласти физической культуры и спорта, будет увеличиваться за счет ввода в эксплуатацию новых спортивных объектов и к 2028 году составит 23 065 человек (в 2024 году – 22 463 человека).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Численность лиц, систематически занимающихся физической культурой и спорто</w:t>
      </w:r>
      <w:r>
        <w:rPr>
          <w:rFonts w:eastAsia="Times New Roman"/>
          <w:color w:val="auto"/>
          <w:sz w:val="28"/>
          <w:szCs w:val="28"/>
        </w:rPr>
        <w:t xml:space="preserve">м к 2028 году увеличится до 833,8 тыс. человек (в 2024 году – 730,3 тыс. человек).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Благодаря проводимой работе по реконструкции и ремонту объектов спортивной инфраструктуры, популяризации физической культуры, спорта и здорового образа жизни ожидается рост </w:t>
      </w:r>
      <w:r>
        <w:rPr>
          <w:rFonts w:eastAsia="Times New Roman"/>
          <w:color w:val="auto"/>
          <w:sz w:val="28"/>
          <w:szCs w:val="28"/>
        </w:rPr>
        <w:t xml:space="preserve">и количества вовлеченных жителей в занятия физической культурой и спортом (к 2028 году – 65,8%).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b/>
          <w:bCs/>
          <w:color w:val="auto"/>
          <w:sz w:val="28"/>
          <w:szCs w:val="28"/>
        </w:rPr>
        <w:t xml:space="preserve">Туризм.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В настоящее время Нижний Новгород признан одним из наиболее динамично развивающихся туристических городов страны (топ-10 направлений для отдыха летом, второе место в списке самых  востребованных в России направлений для отдыха на берегу реки Волги).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Поток </w:t>
      </w:r>
      <w:r>
        <w:rPr>
          <w:rFonts w:eastAsia="Times New Roman"/>
          <w:color w:val="auto"/>
          <w:sz w:val="28"/>
          <w:szCs w:val="28"/>
        </w:rPr>
        <w:t xml:space="preserve">прибывающих в город туристов ежегодно увеличивается в связи с повышением спроса граждан на путешествия внутри страны (в том числе за счет коротких поездок и туров «выходного дня») и возросшим интересом со стороны туристов после прохождения в городе знаковы</w:t>
      </w:r>
      <w:r>
        <w:rPr>
          <w:rFonts w:eastAsia="Times New Roman"/>
          <w:color w:val="auto"/>
          <w:sz w:val="28"/>
          <w:szCs w:val="28"/>
        </w:rPr>
        <w:t xml:space="preserve">х событий. В 2025 году по оценке общее количество туристов (по количеству размещенных в коллективных средствах размещения) составит 1 166,6 тыс. чел. (в 2024 году - 1 014 тыс. чел.).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В городе работают 74 туроператора (по состоянию на 01.01.2024), 153  гидо</w:t>
      </w:r>
      <w:r>
        <w:rPr>
          <w:rFonts w:eastAsia="Times New Roman"/>
          <w:color w:val="auto"/>
          <w:sz w:val="28"/>
          <w:szCs w:val="28"/>
        </w:rPr>
        <w:t xml:space="preserve">в-экскурсоводов прошли государственную аттестацию.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Туристическая инфраструктура Нижнего Новгорода находится в стадии активного развития и обновления. На территории города действуют 179 отелей и хостелов с общим номерным фондом - 6 132.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В 2025-2028 гг. в Ни</w:t>
      </w:r>
      <w:r>
        <w:rPr>
          <w:rFonts w:eastAsia="Times New Roman"/>
          <w:color w:val="auto"/>
          <w:sz w:val="28"/>
          <w:szCs w:val="28"/>
        </w:rPr>
        <w:t xml:space="preserve">жнем Новгороде планируется создать 7 новых средств размещения на 1 125 номеров, в том числе: </w:t>
      </w:r>
      <w:r>
        <w:rPr>
          <w:color w:val="auto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гостиничные комплексы категории «пять звезд» на 732 номера: «Экопарк», Экспо-отель на Совнаркомовской, отель «Savoy» на ул. Большая Покровская, гостиница на ул.Пи</w:t>
      </w:r>
      <w:r>
        <w:rPr>
          <w:rFonts w:eastAsia="Times New Roman"/>
          <w:color w:val="auto"/>
          <w:sz w:val="28"/>
          <w:szCs w:val="28"/>
        </w:rPr>
        <w:t xml:space="preserve">скунова;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shd w:val="clear" w:color="ffffff" w:themeColor="background1" w:fill="ffffff" w:themeFill="background1"/>
        <w:rPr>
          <w:rFonts w:eastAsia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Times New Roman"/>
          <w:color w:val="auto"/>
          <w:sz w:val="28"/>
          <w:szCs w:val="28"/>
          <w:lang w:eastAsia="zh-CN"/>
        </w:rPr>
        <w:t xml:space="preserve">гостиничный комплекс категории «пять звезд» (объект на пересечении ул. Варварской и ул. Академика И.Н.Блохиной) с поземной двухэтажной парковкой (240 номеров); 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спортивно-туристический комплекс «Печерские пески» (67 номеров) категории «четыре звезды»;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бутик-отель «гостиница Ермолаевых» категории «четыре звезды» (86 номеров).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К концу прогнозного периода ожидается увеличение количества гостиничных объектов до 204 ед</w:t>
      </w:r>
      <w:r>
        <w:rPr>
          <w:rFonts w:eastAsia="Times New Roman"/>
          <w:color w:val="auto"/>
          <w:sz w:val="28"/>
          <w:szCs w:val="28"/>
        </w:rPr>
        <w:t xml:space="preserve">иниц и номерного фонда до 7310 (с учетом КМО).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Комплексное развитие туризма предполагает продвижение туристского потенциала города Нижнего Новгорода на международном и российском рынках туристских услуг, а также дальнейшее развитие туристской инфраструктур</w:t>
      </w:r>
      <w:r>
        <w:rPr>
          <w:rFonts w:eastAsia="Times New Roman"/>
          <w:color w:val="auto"/>
          <w:sz w:val="28"/>
          <w:szCs w:val="28"/>
        </w:rPr>
        <w:t xml:space="preserve">ы. В ближайшие годы необходимо переведение работ в следующих направлениях: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совершенствование системы пешеходной туристской навигации;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создание новых центров притяжения туристов и их продвижение;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организация новых парковок для туристского автотранспорта;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ул</w:t>
      </w:r>
      <w:r>
        <w:rPr>
          <w:rFonts w:eastAsia="Times New Roman"/>
          <w:color w:val="auto"/>
          <w:sz w:val="28"/>
          <w:szCs w:val="28"/>
        </w:rPr>
        <w:t xml:space="preserve">учшение санитарно-гигиенической инфраструктуры города.</w:t>
      </w:r>
      <w:r>
        <w:rPr>
          <w:color w:val="auto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val="en-US"/>
        </w:rPr>
      </w:pPr>
      <w:r>
        <w:rPr>
          <w:rFonts w:eastAsia="Times New Roman"/>
          <w:color w:val="auto"/>
          <w:sz w:val="28"/>
          <w:szCs w:val="28"/>
        </w:rPr>
        <w:t xml:space="preserve">В результате всех проводимых мероприятий ожидается увеличение количества туристов к 2028 году до 1 774 тыс. чел. (по количеству размещенных в коллективных средствах размещения).</w:t>
      </w:r>
      <w:r>
        <w:rPr>
          <w:rFonts w:eastAsia="Times New Roman"/>
          <w:color w:val="auto"/>
          <w:sz w:val="28"/>
          <w:szCs w:val="28"/>
          <w:lang w:val="en-US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b/>
          <w:bCs/>
          <w:color w:val="auto"/>
          <w:sz w:val="28"/>
          <w:szCs w:val="28"/>
        </w:rPr>
        <w:t xml:space="preserve">Международные и межреги</w:t>
      </w:r>
      <w:r>
        <w:rPr>
          <w:rFonts w:eastAsia="Times New Roman"/>
          <w:b/>
          <w:bCs/>
          <w:color w:val="auto"/>
          <w:sz w:val="28"/>
          <w:szCs w:val="28"/>
        </w:rPr>
        <w:t xml:space="preserve">ональные связи.</w:t>
      </w:r>
      <w:r>
        <w:rPr>
          <w:rFonts w:eastAsia="Times New Roman"/>
          <w:color w:val="auto"/>
          <w:sz w:val="28"/>
          <w:szCs w:val="28"/>
        </w:rPr>
        <w:t xml:space="preserve"> Для продвижения Нижнего Новгорода в России и за рубежом эффективно используется механизм побратимских и партнерских отношений. Система побратимских связей выстраивается в направлениях, представляющих интерес для города, его жителей и распол</w:t>
      </w:r>
      <w:r>
        <w:rPr>
          <w:rFonts w:eastAsia="Times New Roman"/>
          <w:color w:val="auto"/>
          <w:sz w:val="28"/>
          <w:szCs w:val="28"/>
        </w:rPr>
        <w:t xml:space="preserve">оженных в нем предприятий, учреждений и организаций.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На настоящий момент у Нижнего Новгорода 23 города-побратима и 8 городов-партнеров.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По итогам 8 месяцев 2025 года в международную, межрегиональную и внешнеэкономическую деятельность города Нижнего Новгоро</w:t>
      </w:r>
      <w:r>
        <w:rPr>
          <w:rFonts w:eastAsia="Times New Roman"/>
          <w:color w:val="auto"/>
          <w:sz w:val="28"/>
          <w:szCs w:val="28"/>
        </w:rPr>
        <w:t xml:space="preserve">да вовлечен 21 новый иностранный и российский субъект. Подписано 15 соглашений при участии администрации города Нижнего Новгорода, а также 6 договорных документов, подписанных в рамках Дней Нижнего Новгорода в Сухуме.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Муниципальная программа «Развитие межд</w:t>
      </w:r>
      <w:r>
        <w:rPr>
          <w:rFonts w:eastAsia="Times New Roman"/>
          <w:color w:val="auto"/>
          <w:sz w:val="28"/>
          <w:szCs w:val="28"/>
        </w:rPr>
        <w:t xml:space="preserve">ународной и межрегиональной деятельности Нижнего Новгорода на 2026-2031 годы» предполагает дальнейший рост и развитие международных и межрегиональных связей города.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Потенциальные направления межрегионального сотрудничества, выбранные для установления новых</w:t>
      </w:r>
      <w:r>
        <w:rPr>
          <w:rFonts w:eastAsia="Times New Roman"/>
          <w:color w:val="auto"/>
          <w:sz w:val="28"/>
          <w:szCs w:val="28"/>
        </w:rPr>
        <w:t xml:space="preserve"> партнерских отношений внутри страны: Волгоград, Ижевск, Йошкар-Ола, Киров, Пенза, Пермь, Уфа (города-члены АГП), Ярославль, Красноярск, Иркутск, Томск, Челябинск (города трудовой доблести), Краснодар.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Потенциальными направлениями для поиска побратимов и п</w:t>
      </w:r>
      <w:r>
        <w:rPr>
          <w:rFonts w:eastAsia="Times New Roman"/>
          <w:color w:val="auto"/>
          <w:sz w:val="28"/>
          <w:szCs w:val="28"/>
        </w:rPr>
        <w:t xml:space="preserve">артнеров являются такие страны как: Вьетнам, Индия, Таиланд, Египет, Казахстан, Азербайджан, Киргизия.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Приоритетными направлениями развития внешнеэкономических и межрегиональных связей города Нижнего Новгорода в прогнозируемом периоде являются:</w:t>
      </w:r>
      <w:r>
        <w:rPr>
          <w:color w:val="auto"/>
          <w:sz w:val="28"/>
          <w:szCs w:val="28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налаживание</w:t>
      </w:r>
      <w:r>
        <w:rPr>
          <w:rFonts w:eastAsia="Times New Roman"/>
          <w:color w:val="auto"/>
          <w:sz w:val="28"/>
          <w:szCs w:val="28"/>
        </w:rPr>
        <w:t xml:space="preserve"> и расширение взаимовыгодного сотрудничества между представителями бизнеса, направленного на увеличение товарооборота и рост инвестиций между городами-побратимами;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использование торгово-экономического потенциала, правовых преференций и льготных режимов гор</w:t>
      </w:r>
      <w:r>
        <w:rPr>
          <w:rFonts w:eastAsia="Times New Roman"/>
          <w:color w:val="auto"/>
          <w:sz w:val="28"/>
          <w:szCs w:val="28"/>
        </w:rPr>
        <w:t xml:space="preserve">одов-побратимов для расширения экспортно-импортных операций, в т.ч. возможностей параллельного импорта;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расширение научно-технического сотрудничества между городами-побратимами в области высоких технологий и ИТ;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повышение узнаваемости и привлекательности Нижнего Новгорода, укрепление положительного образа города и региона в различных регионах мира;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увеличение туристических потоков между городами-побратимами и партнерами;</w:t>
      </w:r>
      <w:r>
        <w:rPr>
          <w:color w:val="auto"/>
        </w:rPr>
      </w:r>
    </w:p>
    <w:p>
      <w:pPr>
        <w:ind w:right="-1" w:firstLine="709"/>
        <w:jc w:val="both"/>
        <w:rPr>
          <w:color w:val="auto"/>
        </w:rPr>
      </w:pPr>
      <w:r>
        <w:rPr>
          <w:rFonts w:eastAsia="Times New Roman"/>
          <w:color w:val="auto"/>
          <w:sz w:val="28"/>
          <w:szCs w:val="28"/>
        </w:rPr>
        <w:t xml:space="preserve">увеличение количества зарубежных абитуриент</w:t>
      </w:r>
      <w:r>
        <w:rPr>
          <w:rFonts w:eastAsia="Times New Roman"/>
          <w:color w:val="auto"/>
          <w:sz w:val="28"/>
          <w:szCs w:val="28"/>
        </w:rPr>
        <w:t xml:space="preserve">ов нижегородских вузов;</w:t>
      </w:r>
      <w:r>
        <w:rPr>
          <w:color w:val="auto"/>
        </w:rPr>
      </w:r>
    </w:p>
    <w:p>
      <w:pPr>
        <w:ind w:right="-1"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проведение совместных мероприятий в сфере культуры, образования, здравоохранения, спорта, включая онлайн форматы.</w:t>
      </w:r>
      <w:r>
        <w:rPr>
          <w:rFonts w:eastAsia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Основные мероприятия </w:t>
      </w:r>
      <w:r>
        <w:rPr>
          <w:rFonts w:eastAsia="Times New Roman"/>
          <w:b/>
          <w:color w:val="auto"/>
          <w:sz w:val="28"/>
          <w:szCs w:val="28"/>
          <w:lang w:eastAsia="en-US"/>
        </w:rPr>
        <w:t xml:space="preserve">в сфере культуры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в прогнозном периоде будут реализовываться в рамках муниципальной программы «Развитие культуры города Нижнего Новгорода на 2026-2031 годы».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настоящее время сеть муниципальных учреждений культуры и дополнительного образования города Нижнего Новгорода вк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лючает в себя 56 учреждений: 23 учреждения дополнительного образования, 6 музеев, 4 театра, 5 учреждений культуры клубного типа, 3 концертные организации, 10 библиотек, МАУК «Дирекция парков и скверов города Нижнего Новгорода», МАУК «Парк Швейцария», МАУК 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«Дирекция по проведению культурно-массовых мероприятий города Нижнего Новгорода», МАУК «Нижегородский планетарий им. Г.М.Гречко», МБУК «Дворец бракосочетания Автозаводского района».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С начала года число посещений культурных мероприятий, проводимых муниципал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ьными учреждениями культуры и дополнительного образования города Нижнего Новгорода, составило 4 356,5 тыс. (по состоянию на конец сентября).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городе продолжается активная работа по продвижению федеральной программы «Пушкинская карта». Свыше 500 мероприят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ий доступно по карте в нижегородских театрах, музеях, домах культуры, а также в библиотеках.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Особое значение уделяется проведению мероприятий по укреплению духовно-нравственных ценностей и гражданско-патриотическому воспитанию, которые в 2025 году посетило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более 76 тыс. человек (на 01.07.2025 года).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Для улучшения материально-технической базы учреждений культуры и дополнительного образования, продолжается работа по привлечению федерального и областного финансирования за счет участия в различных программах, а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также грантовых конкурсах.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рамках регионального проекта по созданию модельных муниципальных библиотек Нижегородской области проводятся мероприятия по модернизации библиотеки им. Ю.А.Адрианова Автозаводского района. Открытие запланировано в декабре 2025 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года.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части комплектования книжных фондов библиотекам города Нижнего Новгорода выделена субсидия в размере 4,1 млн. руб.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рамках национального проекта «Семья» в 2026 году: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запланирована модернизация по модельному стандарту библиотеки им.П.П. Бажова в Л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енинском районе;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приобретение комплекта специализированного оборудования для людей с ограниченными возможностями, автоматизация процессов управления библиотечными фондами и обслуживания читателей при помощи RFID-системы для центральной районной библиотеки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им. В.Г. Короленко МКУК ЦБС Нижегородского района;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создание первого в Нижнем Новгороде детского культурно-просветительского центра на базе МБУК «Государственный музей А.М.Горького» (филиал «Домик Каширина»).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целях повышения доступности и качества предо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ставляемых услуг населению муниципальными учреждениями культуры и дополнительного образования в сфере культуры и искусства, а также создания надлежащих условий, оснащения и совершенствования материально-технической базы муниципальных учреждений  в прогнозн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ом периоде будет продолжена работа по: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проведению ремонтных и реставрационных работ объектов культуры;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приобретению мебели, оргтехники и цифрового оборудования для муниципальных учреждений культуры и дополнительного образования;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обновлению фондов муниципал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ьных публичных библиотек и организации на их базе современных информационных центров и библиотек нового формата.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В 2026 году планируется активное участие муниципальных театров и творческих коллективов в федеральной программе «Большие гастроли» и «Мы – Рос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сия».  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На период 2026-2028 гг. запланировано проведение как уже традиционных городских мероприятий, так и разработка новых культурно-досуговых событий для разных категорий граждан (в т.ч. празднование Дня Победы, Дня народного единства, Дня города, нового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днего фестиваля «Горьковская елка», фестиваля «Осень в Швейцарии», фестиваля театральных комедий «Комедiя-фест», фольклорного фестиваля «Хрустальный ключ», фестиваля «Семейные узоры», всероссийской акции «Ночь музеев» и др.).</w:t>
      </w:r>
      <w:r>
        <w:rPr>
          <w:rFonts w:eastAsia="Times New Roman"/>
          <w:color w:val="auto"/>
          <w:sz w:val="28"/>
          <w:szCs w:val="28"/>
          <w:lang w:eastAsia="en-US"/>
        </w:rPr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continuous"/>
          <w:pgSz w:w="11907" w:h="16834" w:orient="portrait"/>
          <w:pgMar w:top="1134" w:right="851" w:bottom="1134" w:left="1134" w:header="289" w:footer="289" w:gutter="0"/>
          <w:cols w:num="1" w:sep="0" w:space="720" w:equalWidth="1"/>
          <w:docGrid w:linePitch="360"/>
          <w:titlePg/>
        </w:sect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left="136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2"/>
          <w:szCs w:val="22"/>
        </w:rPr>
      </w:r>
    </w:p>
    <w:p>
      <w:pPr>
        <w:ind w:left="136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Прогнозу</w:t>
      </w:r>
      <w:r>
        <w:rPr>
          <w:color w:val="000000" w:themeColor="text1"/>
          <w:sz w:val="28"/>
          <w:szCs w:val="28"/>
        </w:rPr>
      </w:r>
    </w:p>
    <w:p>
      <w:pPr>
        <w:tabs>
          <w:tab w:val="center" w:pos="7599" w:leader="none"/>
          <w:tab w:val="left" w:pos="14100" w:leader="none"/>
        </w:tabs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 xml:space="preserve">Прогноз </w:t>
      </w: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основных бюджетообразующих показателей социально-экономического развития 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города Нижнего Новгорода на 2026-2028 гг (с учетом КМО).</w:t>
      </w:r>
      <w:r>
        <w:rPr>
          <w:sz w:val="22"/>
          <w:szCs w:val="22"/>
        </w:rPr>
      </w:r>
    </w:p>
    <w:p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tbl>
      <w:tblPr>
        <w:tblW w:w="15559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418"/>
        <w:gridCol w:w="1417"/>
        <w:gridCol w:w="1418"/>
        <w:gridCol w:w="1417"/>
        <w:gridCol w:w="1418"/>
        <w:gridCol w:w="141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измерения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3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  <w:lang w:val="en-US"/>
              </w:rPr>
              <w:t xml:space="preserve">2</w:t>
            </w:r>
            <w:r>
              <w:rPr>
                <w:sz w:val="22"/>
                <w:szCs w:val="22"/>
              </w:rPr>
              <w:t xml:space="preserve">6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2 407 014,4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2 581 055,4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2 813 404,4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3 022 847,2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3 242 195,5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сопоставимых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103,1</w:t>
            </w:r>
            <w:r/>
          </w:p>
        </w:tc>
      </w:tr>
      <w:tr>
        <w:tblPrEx/>
        <w:trPr>
          <w:trHeight w:val="4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инвестиций в основной капитал за счет всех источников финансирования (по полному кругу)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300 691,9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330 498,5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362 743,4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397 626,5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434 285,5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сопоставимых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104,7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104,8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104,8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прибыльных организаций (по крупным и средним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398 700,0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291 498,6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291 755,8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312 418,7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338 017,2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действующих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108,2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розничного товарооборота (по крупным и средним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440 435,7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502 163,5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562 095,8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609 131,9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658 837,1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сопоставимых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104,0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общественного питания (по крупным и средним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13 380,2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14 514,8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16 124,7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17 440,5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18 863,7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сопоставимых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104,0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платных услуг населению (по крупным и средним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134 250,4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153 566,3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167 034,9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178 754,0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191 295,5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сопоставимых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101,4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102,9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заработной платы, 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591 938,7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691 804,4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749 160,7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811 341,0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879 493,7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 роста в действующих ценах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108,3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108,4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работников по территории, формирующих фонд оплаты труда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тыс. 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628,1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634,7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641,0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642,0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643,1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Реальная заработная плата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</w:rPr>
              <w:t xml:space="preserve">104,0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Справочно: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Сводный индекс потребительских цен в среднегодовом исчислении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105,4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104,0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sz w:val="22"/>
              </w:rPr>
              <w:t xml:space="preserve">104,0</w:t>
            </w:r>
            <w:r/>
          </w:p>
        </w:tc>
      </w:tr>
    </w:tbl>
    <w:p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  <w:highlight w:val="yellow"/>
        </w:rPr>
      </w:r>
      <w:r>
        <w:rPr>
          <w:color w:val="ff0000"/>
          <w:sz w:val="22"/>
          <w:szCs w:val="22"/>
          <w:highlight w:val="yellow"/>
        </w:rPr>
      </w:r>
    </w:p>
    <w:p>
      <w:pPr>
        <w:rPr>
          <w:color w:val="ff0000"/>
          <w:sz w:val="22"/>
          <w:szCs w:val="22"/>
          <w:highlight w:val="yellow"/>
        </w:rPr>
        <w:sectPr>
          <w:footnotePr/>
          <w:endnotePr/>
          <w:type w:val="nextPage"/>
          <w:pgSz w:w="16834" w:h="11907" w:orient="landscape"/>
          <w:pgMar w:top="1134" w:right="1134" w:bottom="851" w:left="567" w:header="289" w:footer="289" w:gutter="0"/>
          <w:cols w:num="1" w:sep="0" w:space="720" w:equalWidth="1"/>
          <w:docGrid w:linePitch="360"/>
        </w:sectPr>
      </w:pPr>
      <w:r>
        <w:rPr>
          <w:color w:val="ff0000"/>
          <w:sz w:val="22"/>
          <w:szCs w:val="22"/>
          <w:highlight w:val="yellow"/>
        </w:rPr>
      </w:r>
      <w:r>
        <w:rPr>
          <w:color w:val="ff0000"/>
          <w:sz w:val="22"/>
          <w:szCs w:val="22"/>
          <w:highlight w:val="yellow"/>
        </w:rPr>
      </w:r>
    </w:p>
    <w:p>
      <w:pPr>
        <w:jc w:val="both"/>
        <w:rPr>
          <w:rFonts w:ascii="Calibri" w:hAnsi="Calibri"/>
          <w:color w:val="000000" w:themeColor="text1"/>
          <w:sz w:val="28"/>
          <w:szCs w:val="28"/>
          <w:highlight w:val="yellow"/>
        </w:rPr>
      </w:pPr>
      <w:r>
        <w:rPr>
          <w:rFonts w:ascii="Calibri" w:hAnsi="Calibri"/>
          <w:color w:val="000000" w:themeColor="text1"/>
          <w:sz w:val="28"/>
          <w:szCs w:val="28"/>
          <w:highlight w:val="yellow"/>
        </w:rPr>
      </w:r>
      <w:r>
        <w:rPr>
          <w:rFonts w:ascii="Calibri" w:hAnsi="Calibri"/>
          <w:color w:val="000000" w:themeColor="text1"/>
          <w:sz w:val="28"/>
          <w:szCs w:val="28"/>
          <w:highlight w:val="yellow"/>
        </w:rPr>
      </w:r>
    </w:p>
    <w:p>
      <w:pPr>
        <w:pStyle w:val="984"/>
        <w:ind w:left="0"/>
        <w:jc w:val="center"/>
        <w:spacing w:after="0"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СОДЕРЖАНИЕ</w:t>
      </w:r>
      <w:r>
        <w:rPr>
          <w:color w:val="000000" w:themeColor="text1"/>
          <w:sz w:val="28"/>
        </w:rPr>
      </w:r>
    </w:p>
    <w:p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tbl>
      <w:tblPr>
        <w:tblW w:w="10063" w:type="dxa"/>
        <w:tblLayout w:type="fixed"/>
        <w:tblLook w:val="01E0" w:firstRow="1" w:lastRow="1" w:firstColumn="1" w:lastColumn="1" w:noHBand="0" w:noVBand="0"/>
      </w:tblPr>
      <w:tblGrid>
        <w:gridCol w:w="8362"/>
        <w:gridCol w:w="1688"/>
        <w:gridCol w:w="13"/>
      </w:tblGrid>
      <w:tr>
        <w:tblPrEx/>
        <w:trPr>
          <w:trHeight w:val="3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ind w:left="31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Стр.</w:t>
            </w:r>
            <w:r>
              <w:rPr>
                <w:color w:val="000000" w:themeColor="text1"/>
                <w:sz w:val="28"/>
              </w:rPr>
            </w:r>
          </w:p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pStyle w:val="984"/>
              <w:ind w:left="0" w:firstLine="604"/>
              <w:jc w:val="both"/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ru-RU" w:eastAsia="ru-RU"/>
              </w:rPr>
              <w:t xml:space="preserve">1. Прогноз экономической деятельности предприятий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1.1. Прогноз объемов отгруженной продукции собственного производства, выполненных работ и услуг собственными силами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1.1.1. Основные тенденции развития экономики города в отчетном 2024 году и текущем 2025 году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4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1.1.2. Основные тенденции развития экономики города в 2026 - 2028 годы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1.2. Прогноз финансового результата 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31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1.3. Инвестиции в основной капитал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33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vMerge w:val="restart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Прогноз развития потребительского рынка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37</w:t>
            </w:r>
            <w:r>
              <w:rPr>
                <w:color w:val="000000" w:themeColor="text1"/>
                <w:sz w:val="28"/>
                <w:highlight w:val="yellow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3. Демографические тенденции, занятость и уровень жизни</w:t>
            </w:r>
            <w:r>
              <w:rPr>
                <w:color w:val="000000" w:themeColor="text1"/>
                <w:sz w:val="28"/>
                <w:szCs w:val="28"/>
              </w:rPr>
              <w:t xml:space="preserve"> населения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41</w:t>
            </w:r>
            <w:r>
              <w:rPr>
                <w:color w:val="000000" w:themeColor="text1"/>
                <w:sz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4. Основные тенденции развития социальной сферы города Нижнего Новгорода</w:t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44</w:t>
            </w:r>
            <w:r>
              <w:rPr>
                <w:color w:val="000000" w:themeColor="text1"/>
                <w:sz w:val="28"/>
                <w:highlight w:val="yellow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4" w:type="dxa"/>
            <w:textDirection w:val="lrTb"/>
            <w:noWrap w:val="false"/>
          </w:tcPr>
          <w:p>
            <w:pPr>
              <w:ind w:firstLine="604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Приложение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54</w:t>
            </w:r>
            <w:r>
              <w:rPr>
                <w:color w:val="000000" w:themeColor="text1"/>
                <w:sz w:val="28"/>
                <w:highlight w:val="yellow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272"/>
        <w:jc w:val="center"/>
        <w:rPr>
          <w:b/>
        </w:rPr>
      </w:pPr>
      <w:r>
        <w:rPr>
          <w:b/>
        </w:rPr>
        <w:t xml:space="preserve">Пояснительная записка</w:t>
      </w:r>
      <w:r>
        <w:rPr>
          <w:b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к прогнозу социально-экономического развития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города Нижнего Новгорода на 2026-2028 гг.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1273"/>
        <w:ind w:firstLine="709"/>
        <w:rPr>
          <w:szCs w:val="28"/>
        </w:rPr>
      </w:pPr>
      <w:r>
        <w:rPr>
          <w:szCs w:val="28"/>
        </w:rPr>
        <w:t xml:space="preserve">Прогноз социально-экономического развития города Нижнего Новгорода на 2026-2028годы (далее – Прогноз) подготовлен в соответствии:</w:t>
      </w:r>
      <w:r>
        <w:rPr>
          <w:szCs w:val="28"/>
        </w:rPr>
      </w:r>
    </w:p>
    <w:p>
      <w:pPr>
        <w:pStyle w:val="1273"/>
        <w:ind w:firstLine="720"/>
        <w:rPr>
          <w:szCs w:val="28"/>
        </w:rPr>
      </w:pPr>
      <w:r>
        <w:rPr>
          <w:szCs w:val="28"/>
        </w:rPr>
        <w:t xml:space="preserve">с Бюджетным кодексом Российской Федерации, </w:t>
      </w:r>
      <w:r>
        <w:rPr>
          <w:szCs w:val="28"/>
        </w:rPr>
      </w:r>
    </w:p>
    <w:p>
      <w:pPr>
        <w:pStyle w:val="1273"/>
        <w:ind w:firstLine="720"/>
        <w:rPr>
          <w:szCs w:val="28"/>
        </w:rPr>
      </w:pPr>
      <w:r>
        <w:rPr>
          <w:szCs w:val="28"/>
        </w:rPr>
        <w:t xml:space="preserve">Федеральным законом от 28.06.2014 №172-ФЗ «О стратегическом планировании в Российской Федерации»,</w:t>
      </w:r>
      <w:r>
        <w:rPr>
          <w:szCs w:val="28"/>
        </w:rPr>
      </w:r>
    </w:p>
    <w:p>
      <w:pPr>
        <w:pStyle w:val="1273"/>
        <w:ind w:firstLine="720"/>
        <w:rPr>
          <w:szCs w:val="28"/>
        </w:rPr>
      </w:pPr>
      <w:r>
        <w:rPr>
          <w:szCs w:val="28"/>
        </w:rPr>
        <w:t xml:space="preserve">Законом Нижегородской области </w:t>
      </w:r>
      <w:r>
        <w:t xml:space="preserve">от 03.03.2015 № 24-З «О стратегическом планировании в Нижегородской области»</w:t>
      </w:r>
      <w:r>
        <w:rPr>
          <w:szCs w:val="28"/>
        </w:rPr>
        <w:t xml:space="preserve">,  </w:t>
      </w:r>
      <w:r>
        <w:rPr>
          <w:szCs w:val="28"/>
        </w:rPr>
      </w:r>
    </w:p>
    <w:p>
      <w:pPr>
        <w:pStyle w:val="1273"/>
        <w:ind w:firstLine="720"/>
      </w:pPr>
      <w:r>
        <w:rPr>
          <w:szCs w:val="28"/>
        </w:rPr>
        <w:t xml:space="preserve">решением городской Думы города Нижнего Новгорода</w:t>
      </w:r>
      <w:r>
        <w:rPr>
          <w:szCs w:val="28"/>
        </w:rPr>
        <w:t xml:space="preserve"> от 22.10.2025 №49 «О Положении о бюджетном процессе в муниципальном образовании городской округ город Нижний Новгород</w:t>
      </w:r>
      <w:r>
        <w:t xml:space="preserve">»</w:t>
      </w:r>
      <w:r>
        <w:rPr>
          <w:szCs w:val="28"/>
        </w:rPr>
        <w:t xml:space="preserve">, </w:t>
      </w:r>
      <w:r/>
    </w:p>
    <w:p>
      <w:pPr>
        <w:pStyle w:val="1273"/>
        <w:ind w:firstLine="720"/>
      </w:pPr>
      <w:r>
        <w:rPr>
          <w:szCs w:val="28"/>
        </w:rPr>
        <w:t xml:space="preserve">постановлением администрации города Нижнего Новгорода от 03.07.2014 №2457 «Об утверждении Порядка разработки прогноза социально-экономического развития города Нижнего Новгорода на очередной финансовый год и плановый период».</w:t>
      </w:r>
      <w:r/>
    </w:p>
    <w:p>
      <w:pPr>
        <w:ind w:firstLine="709"/>
        <w:jc w:val="both"/>
        <w:tabs>
          <w:tab w:val="num" w:pos="0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Составной частью Прогноза являю</w:t>
      </w:r>
      <w:r>
        <w:rPr>
          <w:sz w:val="28"/>
          <w:szCs w:val="28"/>
        </w:rPr>
        <w:t xml:space="preserve">тся </w:t>
      </w:r>
      <w:r>
        <w:rPr>
          <w:b/>
          <w:bCs/>
          <w:sz w:val="28"/>
          <w:szCs w:val="28"/>
        </w:rPr>
        <w:t xml:space="preserve">ожидаемые итоги социально-экономического развития, которые выражены в виде оценки выполнения соответствующих показателей в 2025 году.</w:t>
      </w:r>
      <w:r>
        <w:rPr>
          <w:b/>
          <w:bCs/>
          <w:sz w:val="28"/>
          <w:szCs w:val="28"/>
        </w:rPr>
      </w:r>
    </w:p>
    <w:p>
      <w:pPr>
        <w:jc w:val="center"/>
        <w:tabs>
          <w:tab w:val="num" w:pos="0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tabs>
          <w:tab w:val="num" w:pos="0" w:leader="none"/>
        </w:tabs>
        <w:rPr>
          <w:b/>
          <w:bCs/>
        </w:rPr>
      </w:pPr>
      <w:r>
        <w:rPr>
          <w:b/>
          <w:bCs/>
        </w:rPr>
        <w:t xml:space="preserve">Ожидаемые итоги социально-экономического развития </w:t>
      </w:r>
      <w:r>
        <w:rPr>
          <w:b/>
          <w:bCs/>
        </w:rPr>
      </w:r>
    </w:p>
    <w:p>
      <w:pPr>
        <w:jc w:val="center"/>
        <w:tabs>
          <w:tab w:val="num" w:pos="0" w:leader="none"/>
        </w:tabs>
        <w:rPr>
          <w:b/>
          <w:bCs/>
        </w:rPr>
      </w:pPr>
      <w:r>
        <w:rPr>
          <w:b/>
          <w:bCs/>
        </w:rPr>
        <w:t xml:space="preserve">городского округа город Нижний Новгород за </w:t>
      </w:r>
      <w:r>
        <w:rPr>
          <w:b/>
        </w:rPr>
        <w:t xml:space="preserve">2025 </w:t>
      </w:r>
      <w:r>
        <w:rPr>
          <w:b/>
          <w:bCs/>
        </w:rPr>
        <w:t xml:space="preserve"> год</w:t>
      </w:r>
      <w:r>
        <w:rPr>
          <w:b/>
          <w:bCs/>
        </w:rPr>
      </w:r>
    </w:p>
    <w:p>
      <w:pPr>
        <w:jc w:val="center"/>
        <w:tabs>
          <w:tab w:val="num" w:pos="0" w:leader="none"/>
        </w:tabs>
        <w:rPr>
          <w:b/>
          <w:bCs/>
        </w:rPr>
      </w:pPr>
      <w:r>
        <w:rPr>
          <w:b/>
        </w:rPr>
        <w:t xml:space="preserve">(по городу Н.</w:t>
      </w:r>
      <w:r>
        <w:rPr>
          <w:b/>
        </w:rPr>
        <w:t xml:space="preserve"> Новгород)</w:t>
      </w:r>
      <w:r>
        <w:rPr>
          <w:b/>
          <w:bCs/>
        </w:rPr>
      </w:r>
    </w:p>
    <w:p>
      <w:pPr>
        <w:ind w:firstLine="709"/>
        <w:jc w:val="center"/>
        <w:tabs>
          <w:tab w:val="num" w:pos="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W w:w="8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85"/>
        <w:gridCol w:w="1456"/>
        <w:gridCol w:w="1843"/>
      </w:tblGrid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b/>
              </w:rPr>
            </w:pPr>
            <w:r>
              <w:rPr>
                <w:b/>
              </w:rPr>
              <w:t xml:space="preserve">Показатель</w:t>
            </w:r>
            <w:r>
              <w:rPr>
                <w:b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b/>
              </w:rPr>
            </w:pPr>
            <w:r>
              <w:rPr>
                <w:b/>
              </w:rPr>
              <w:t xml:space="preserve">Ед. изм.</w:t>
            </w:r>
            <w:r>
              <w:rPr>
                <w:b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b/>
              </w:rPr>
            </w:pPr>
            <w:r>
              <w:rPr>
                <w:b/>
              </w:rPr>
              <w:t xml:space="preserve">Оценка</w:t>
            </w:r>
            <w:r>
              <w:rPr>
                <w:b/>
              </w:rPr>
            </w:r>
          </w:p>
          <w:p>
            <w:pPr>
              <w:jc w:val="center"/>
              <w:tabs>
                <w:tab w:val="num" w:pos="0" w:leader="none"/>
              </w:tabs>
              <w:rPr>
                <w:b/>
              </w:rPr>
            </w:pPr>
            <w:r>
              <w:rPr>
                <w:b/>
              </w:rPr>
              <w:t xml:space="preserve">2025 года</w:t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Объем отгруженной продукции, выполненных работ и услуг (по полному кругу предприятий)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млрд. руб.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2 277,2</w:t>
            </w:r>
            <w:r/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Темп роста в сопоставимых ценах</w:t>
            </w:r>
            <w:r>
              <w:rPr>
                <w:i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98,5</w:t>
            </w:r>
            <w:r>
              <w:rPr>
                <w:i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Объем инвестиций в основной капитал (по полному кругу предприятий)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млрд. руб.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296</w:t>
            </w:r>
            <w:r/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Темп роста в сопоставимых ценах</w:t>
            </w:r>
            <w:r>
              <w:rPr>
                <w:i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  <w:lang w:val="en-US"/>
              </w:rPr>
              <w:t xml:space="preserve">103,5</w:t>
            </w:r>
            <w:r>
              <w:rPr>
                <w:i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Фонд оплаты труда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млрд. руб.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642</w:t>
            </w:r>
            <w:r/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Темп роста в действующих ценах</w:t>
            </w:r>
            <w:r>
              <w:rPr>
                <w:i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116,8</w:t>
            </w:r>
            <w:r>
              <w:rPr>
                <w:i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Численность работников по территории, формирующих фонд оплаты труда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тыс. чел.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582</w:t>
            </w:r>
            <w:r/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Темп роста</w:t>
            </w:r>
            <w:r>
              <w:rPr>
                <w:i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101,1</w:t>
            </w:r>
            <w:r>
              <w:rPr>
                <w:i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Среднемесячная заработная плата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тыс. руб.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highlight w:val="yellow"/>
              </w:rPr>
            </w:pPr>
            <w:r>
              <w:t xml:space="preserve">91,9</w:t>
            </w:r>
            <w:r>
              <w:rPr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rPr>
                <w:i/>
              </w:rPr>
              <w:t xml:space="preserve">Темп роста в действующих ценах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115,6</w:t>
            </w:r>
            <w:r>
              <w:rPr>
                <w:i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Объем оборота розничной торговли (по крупным и средним организациям)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млрд. руб.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462,9 </w:t>
            </w:r>
            <w:r/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Темп роста в сопоставимых ценах</w:t>
            </w:r>
            <w:r>
              <w:rPr>
                <w:i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105</w:t>
            </w:r>
            <w:r>
              <w:rPr>
                <w:i/>
              </w:rPr>
            </w:r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</w:pPr>
            <w:r>
              <w:t xml:space="preserve">Объем платных услуг (по крупным и средним организациям)</w:t>
            </w:r>
            <w:r/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млрд. руб.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</w:pPr>
            <w:r>
              <w:t xml:space="preserve">152,3</w:t>
            </w:r>
            <w:r/>
          </w:p>
        </w:tc>
      </w:tr>
      <w:tr>
        <w:tblPrEx/>
        <w:trPr>
          <w:jc w:val="center"/>
        </w:trPr>
        <w:tc>
          <w:tcPr>
            <w:tcW w:w="5285" w:type="dxa"/>
            <w:vAlign w:val="center"/>
            <w:textDirection w:val="lrTb"/>
            <w:noWrap w:val="false"/>
          </w:tcPr>
          <w:p>
            <w:pPr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Темп роста в сопоставимых ценах</w:t>
            </w:r>
            <w:r>
              <w:rPr>
                <w:i/>
              </w:rPr>
            </w:r>
          </w:p>
        </w:tc>
        <w:tc>
          <w:tcPr>
            <w:tcW w:w="145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%</w:t>
            </w:r>
            <w:r>
              <w:rPr>
                <w:i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0" w:leader="none"/>
              </w:tabs>
              <w:rPr>
                <w:i/>
              </w:rPr>
            </w:pPr>
            <w:r>
              <w:rPr>
                <w:i/>
              </w:rPr>
              <w:t xml:space="preserve">103,5</w:t>
            </w:r>
            <w:r>
              <w:rPr>
                <w:i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 течение 2025 года </w:t>
      </w:r>
      <w:r>
        <w:rPr>
          <w:sz w:val="28"/>
          <w:szCs w:val="28"/>
        </w:rPr>
        <w:t xml:space="preserve">наблюдается снижение общих темпов экономического роста. Факторами, влияющими на охлаждение экономики, стали ослабление внутреннего спроса, как потребительского, так и инвестиционного характера, вызванное сохранением жесткой денежно-кред</w:t>
      </w:r>
      <w:r>
        <w:rPr>
          <w:sz w:val="28"/>
          <w:szCs w:val="28"/>
        </w:rPr>
        <w:t xml:space="preserve">итной политики.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Объем отгруженной предприятиями города продукции, выполненных работ и услуг</w:t>
      </w:r>
      <w:r>
        <w:rPr>
          <w:color w:val="auto"/>
          <w:sz w:val="28"/>
          <w:szCs w:val="28"/>
        </w:rPr>
        <w:t xml:space="preserve"> в целом по экономике</w:t>
      </w:r>
      <w:r>
        <w:rPr>
          <w:color w:val="auto"/>
          <w:sz w:val="28"/>
        </w:rPr>
        <w:t xml:space="preserve"> к концу года оценивается почти на уровне прошлого года</w:t>
      </w:r>
      <w:r>
        <w:rPr>
          <w:color w:val="auto"/>
          <w:sz w:val="28"/>
          <w:szCs w:val="28"/>
        </w:rPr>
        <w:t xml:space="preserve"> (снижение на 1,5 % сопоставимых ценах).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этом по ряду ключевых показателей сохраняетс</w:t>
      </w:r>
      <w:r>
        <w:rPr>
          <w:color w:val="auto"/>
          <w:sz w:val="28"/>
          <w:szCs w:val="28"/>
        </w:rPr>
        <w:t xml:space="preserve">я положительная динамика.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1f497d" w:themeColor="text2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Объем инвестиций в основной капитал</w:t>
      </w:r>
      <w:r>
        <w:rPr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 xml:space="preserve">по оценке выше значения прошлого года на 3,5</w:t>
      </w:r>
      <w:r>
        <w:rPr>
          <w:color w:val="auto"/>
          <w:sz w:val="28"/>
          <w:szCs w:val="28"/>
        </w:rPr>
        <w:t xml:space="preserve"> % в сопоставимых ценах</w:t>
      </w:r>
      <w:r>
        <w:rPr>
          <w:color w:val="auto"/>
          <w:sz w:val="28"/>
        </w:rPr>
        <w:t xml:space="preserve">. </w:t>
      </w:r>
      <w:r>
        <w:rPr>
          <w:color w:val="1f497d" w:themeColor="text2"/>
          <w:sz w:val="28"/>
          <w:szCs w:val="28"/>
        </w:rPr>
      </w:r>
    </w:p>
    <w:p>
      <w:pPr>
        <w:ind w:firstLine="709"/>
        <w:jc w:val="both"/>
        <w:rPr>
          <w:color w:val="1f497d" w:themeColor="text2"/>
          <w:sz w:val="28"/>
          <w:szCs w:val="28"/>
          <w:highlight w:val="white"/>
        </w:rPr>
      </w:pPr>
      <w:r>
        <w:rPr>
          <w:iCs/>
          <w:color w:val="auto"/>
          <w:sz w:val="28"/>
          <w:szCs w:val="28"/>
        </w:rPr>
        <w:t xml:space="preserve">По оценке </w:t>
      </w:r>
      <w:r>
        <w:rPr>
          <w:iCs/>
          <w:color w:val="auto"/>
          <w:sz w:val="28"/>
          <w:szCs w:val="28"/>
          <w:highlight w:val="white"/>
        </w:rPr>
        <w:t xml:space="preserve">рост</w:t>
      </w:r>
      <w:r>
        <w:rPr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  <w:highlight w:val="white"/>
        </w:rPr>
        <w:t xml:space="preserve">объема розничного товарооборота</w:t>
      </w:r>
      <w:r>
        <w:rPr>
          <w:i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составит</w:t>
      </w:r>
      <w:r>
        <w:rPr>
          <w:iCs/>
          <w:color w:val="auto"/>
          <w:sz w:val="28"/>
          <w:szCs w:val="28"/>
          <w:highlight w:val="white"/>
        </w:rPr>
        <w:t xml:space="preserve"> 5% </w:t>
      </w:r>
      <w:r>
        <w:rPr>
          <w:color w:val="auto"/>
          <w:sz w:val="28"/>
          <w:szCs w:val="28"/>
          <w:highlight w:val="white"/>
        </w:rPr>
        <w:t xml:space="preserve">в сопоставимых ценах, </w:t>
      </w:r>
      <w:r>
        <w:rPr>
          <w:i/>
          <w:iCs/>
          <w:color w:val="auto"/>
          <w:sz w:val="28"/>
          <w:szCs w:val="28"/>
          <w:highlight w:val="white"/>
        </w:rPr>
        <w:t xml:space="preserve">объема</w:t>
      </w:r>
      <w:r>
        <w:rPr>
          <w:iCs/>
          <w:color w:val="auto"/>
          <w:sz w:val="28"/>
          <w:szCs w:val="28"/>
          <w:highlight w:val="white"/>
        </w:rPr>
        <w:t xml:space="preserve"> </w:t>
      </w:r>
      <w:r>
        <w:rPr>
          <w:i/>
          <w:iCs/>
          <w:color w:val="auto"/>
          <w:sz w:val="28"/>
          <w:szCs w:val="28"/>
          <w:highlight w:val="white"/>
        </w:rPr>
        <w:t xml:space="preserve">платных услуг, оказанных населению</w:t>
      </w:r>
      <w:r>
        <w:rPr>
          <w:i/>
          <w:iCs/>
          <w:color w:val="auto"/>
          <w:sz w:val="28"/>
          <w:szCs w:val="28"/>
          <w:highlight w:val="white"/>
        </w:rPr>
        <w:t xml:space="preserve"> - </w:t>
      </w:r>
      <w:r>
        <w:rPr>
          <w:iCs/>
          <w:color w:val="auto"/>
          <w:sz w:val="28"/>
          <w:szCs w:val="28"/>
          <w:highlight w:val="white"/>
        </w:rPr>
        <w:t xml:space="preserve">3,5% </w:t>
      </w:r>
      <w:r>
        <w:rPr>
          <w:color w:val="auto"/>
          <w:sz w:val="28"/>
          <w:szCs w:val="28"/>
          <w:highlight w:val="white"/>
        </w:rPr>
        <w:t xml:space="preserve">в сопоставимых ценах</w:t>
      </w:r>
      <w:r>
        <w:rPr>
          <w:iCs/>
          <w:color w:val="auto"/>
          <w:sz w:val="28"/>
          <w:szCs w:val="28"/>
          <w:highlight w:val="white"/>
        </w:rPr>
        <w:t xml:space="preserve">. </w:t>
      </w:r>
      <w:r>
        <w:rPr>
          <w:color w:val="1f497d" w:themeColor="text2"/>
          <w:sz w:val="28"/>
          <w:szCs w:val="28"/>
          <w:highlight w:val="white"/>
        </w:rPr>
      </w:r>
    </w:p>
    <w:p>
      <w:pPr>
        <w:ind w:firstLine="709"/>
        <w:jc w:val="both"/>
        <w:rPr>
          <w:color w:val="1f497d" w:themeColor="text2"/>
          <w:sz w:val="28"/>
          <w:szCs w:val="28"/>
        </w:rPr>
      </w:pPr>
      <w:r>
        <w:rPr>
          <w:i/>
          <w:color w:val="auto"/>
          <w:sz w:val="28"/>
          <w:szCs w:val="28"/>
          <w:highlight w:val="white"/>
        </w:rPr>
        <w:t xml:space="preserve">Уровень официально регистрируемой безработицы </w:t>
      </w:r>
      <w:r>
        <w:rPr>
          <w:color w:val="auto"/>
          <w:sz w:val="28"/>
          <w:szCs w:val="28"/>
          <w:highlight w:val="white"/>
        </w:rPr>
        <w:t xml:space="preserve">сохраняется на исторически минимальных значениях, так на 01.10.2025 он составил 0,01%. </w:t>
      </w:r>
      <w:r>
        <w:rPr>
          <w:color w:val="auto"/>
          <w:sz w:val="28"/>
          <w:szCs w:val="28"/>
        </w:rPr>
        <w:t xml:space="preserve">Рост реальной заработной платы по итогам года оценивается на уровне 6,1%.</w:t>
      </w:r>
      <w:r>
        <w:rPr>
          <w:color w:val="1f497d" w:themeColor="text2"/>
          <w:sz w:val="28"/>
          <w:szCs w:val="28"/>
        </w:rPr>
      </w:r>
    </w:p>
    <w:p>
      <w:pPr>
        <w:ind w:firstLine="709"/>
        <w:jc w:val="both"/>
        <w:rPr>
          <w:b/>
          <w:color w:val="1f497d" w:themeColor="text2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Динамика развития </w:t>
      </w:r>
      <w:r>
        <w:rPr>
          <w:bCs/>
          <w:iCs/>
          <w:color w:val="auto"/>
          <w:sz w:val="28"/>
          <w:szCs w:val="28"/>
        </w:rPr>
        <w:t xml:space="preserve">в прогнозном периоде будет определяться эффективностью реализации </w:t>
      </w:r>
      <w:r>
        <w:rPr>
          <w:color w:val="auto"/>
          <w:sz w:val="28"/>
          <w:szCs w:val="28"/>
        </w:rPr>
        <w:t xml:space="preserve">комплекса мер, направленных на обеспечение структурной перестройки экономики</w:t>
      </w:r>
      <w:r>
        <w:rPr>
          <w:color w:val="auto"/>
          <w:sz w:val="28"/>
          <w:szCs w:val="28"/>
          <w:highlight w:val="white"/>
        </w:rPr>
        <w:t xml:space="preserve">, а также на достижение национальных целей и задач, определенных указом Президента Российской Федерации </w:t>
      </w:r>
      <w:r>
        <w:rPr>
          <w:color w:val="auto"/>
          <w:sz w:val="28"/>
        </w:rPr>
        <w:t xml:space="preserve">от 07.05.2</w:t>
      </w:r>
      <w:r>
        <w:rPr>
          <w:color w:val="auto"/>
          <w:sz w:val="28"/>
        </w:rPr>
        <w:t xml:space="preserve">024 № 309 «О национальных целях развития Российской Федерации на период до 2030 года и на перспективу до 2036 года»</w:t>
      </w:r>
      <w:r>
        <w:rPr>
          <w:color w:val="auto"/>
          <w:sz w:val="28"/>
          <w:szCs w:val="28"/>
        </w:rPr>
        <w:t xml:space="preserve">, в частности, реализации новых национальных проектов, охватывающих приоритетные направления социально-экономического развития.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</w:rPr>
      </w:pPr>
      <w:r>
        <w:rPr>
          <w:color w:val="auto"/>
          <w:sz w:val="28"/>
        </w:rPr>
        <w:t xml:space="preserve">При расчете показателей Прогноза были использованы:</w:t>
      </w:r>
      <w:r>
        <w:rPr>
          <w:color w:val="auto"/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</w:rPr>
      </w:pPr>
      <w:r>
        <w:rPr>
          <w:color w:val="auto"/>
          <w:sz w:val="28"/>
        </w:rPr>
        <w:t xml:space="preserve">итоги социально-экономического развития города Нижнего Новгорода за истекший к моменту разработки Прогноза период текущего года,</w:t>
      </w:r>
      <w:r>
        <w:rPr>
          <w:color w:val="auto"/>
          <w:sz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прогноз социально-экономического развития Российской Федерации на 2026 год </w:t>
      </w:r>
      <w:r>
        <w:rPr>
          <w:color w:val="auto"/>
          <w:sz w:val="28"/>
          <w:szCs w:val="28"/>
        </w:rPr>
        <w:t xml:space="preserve">и на плановый период 2027 и 2028 годов,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параметры </w:t>
      </w:r>
      <w:r>
        <w:rPr>
          <w:bCs/>
          <w:iCs/>
          <w:color w:val="auto"/>
          <w:sz w:val="28"/>
          <w:szCs w:val="32"/>
        </w:rPr>
        <w:t xml:space="preserve">прогноза социально-экономического развития Нижегородской области на среднесрочный период</w:t>
      </w:r>
      <w:r>
        <w:rPr>
          <w:color w:val="auto"/>
          <w:sz w:val="28"/>
          <w:szCs w:val="28"/>
        </w:rPr>
        <w:t xml:space="preserve"> </w:t>
      </w:r>
      <w:r>
        <w:rPr>
          <w:bCs/>
          <w:iCs/>
          <w:color w:val="auto"/>
          <w:sz w:val="28"/>
          <w:szCs w:val="32"/>
        </w:rPr>
        <w:t xml:space="preserve">(на 2026 год и на плановый период 2027 и 2028 годов),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прогнозы, предоставленные крупными и средними предприятиями города, а также информация, размещенная на их официальных сайтах. </w:t>
      </w:r>
      <w:r>
        <w:rPr>
          <w:color w:val="auto"/>
          <w:sz w:val="28"/>
          <w:szCs w:val="28"/>
        </w:rPr>
      </w:r>
    </w:p>
    <w:p>
      <w:pPr>
        <w:ind w:firstLine="709"/>
        <w:jc w:val="both"/>
        <w:tabs>
          <w:tab w:val="num" w:pos="0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При подготовке прогноза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использовались данные Территориального органа Федеральной службы государственной статистики по Нижегородс</w:t>
      </w:r>
      <w:r>
        <w:rPr>
          <w:color w:val="auto"/>
          <w:sz w:val="28"/>
          <w:szCs w:val="28"/>
        </w:rPr>
        <w:t xml:space="preserve">кой области, УФНС России по Нижегородской области, а также данные, предоставленные </w:t>
      </w:r>
      <w:r>
        <w:rPr>
          <w:color w:val="auto"/>
          <w:sz w:val="28"/>
          <w:szCs w:val="28"/>
        </w:rPr>
        <w:t xml:space="preserve">отраслевыми (функциональными) органами а</w:t>
      </w:r>
      <w:r>
        <w:rPr>
          <w:color w:val="auto"/>
          <w:sz w:val="28"/>
          <w:szCs w:val="28"/>
        </w:rPr>
        <w:t xml:space="preserve">дминистрации города Нижнего Новгорода. </w:t>
      </w:r>
      <w:r>
        <w:rPr>
          <w:color w:val="auto"/>
        </w:rPr>
      </w:r>
    </w:p>
    <w:p>
      <w:pPr>
        <w:ind w:firstLine="6379"/>
        <w:rPr>
          <w:rFonts w:ascii="Calibri" w:hAnsi="Calibri"/>
          <w:color w:val="auto"/>
          <w:sz w:val="28"/>
        </w:rPr>
      </w:pPr>
      <w:r>
        <w:rPr>
          <w:rFonts w:ascii="Calibri" w:hAnsi="Calibri"/>
          <w:color w:val="auto"/>
          <w:sz w:val="28"/>
        </w:rPr>
      </w:r>
      <w:r>
        <w:rPr>
          <w:rFonts w:ascii="Calibri" w:hAnsi="Calibri"/>
          <w:color w:val="auto"/>
          <w:sz w:val="28"/>
        </w:rPr>
      </w:r>
    </w:p>
    <w:p>
      <w:r/>
      <w:r/>
    </w:p>
    <w:p>
      <w:r/>
      <w:r/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11"/>
      <w:footnotePr/>
      <w:endnotePr/>
      <w:type w:val="continuous"/>
      <w:pgSz w:w="11907" w:h="16834" w:orient="portrait"/>
      <w:pgMar w:top="1134" w:right="851" w:bottom="567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Franklin Gothic Medium Cond">
    <w:panose1 w:val="020B0604020202020204"/>
  </w:font>
  <w:font w:name="Tahoma">
    <w:panose1 w:val="020B0604030504040204"/>
  </w:font>
  <w:font w:name="Georgia">
    <w:panose1 w:val="02040502050405020303"/>
  </w:font>
  <w:font w:name="MS Sans Serif">
    <w:panose1 w:val="02000603000000000000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Segoe UI">
    <w:panose1 w:val="020B0503020203020204"/>
  </w:font>
  <w:font w:name="Microsoft Sans Serif">
    <w:panose1 w:val="020B0604020202020204"/>
  </w:font>
  <w:font w:name="Cambria">
    <w:panose1 w:val="02040503050406030204"/>
  </w:font>
  <w:font w:name="Times New Roman">
    <w:panose1 w:val="02020603050405020304"/>
  </w:font>
  <w:font w:name="BalticaCTT">
    <w:panose1 w:val="02000603000000000000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fldSimple w:instr="PAGE \* MERGEFORMAT">
      <w:r>
        <w:t xml:space="preserve">1</w:t>
      </w:r>
    </w:fldSimple>
    <w:r/>
    <w:r/>
  </w:p>
  <w:p>
    <w:pPr>
      <w:pStyle w:val="72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fldSimple w:instr="PAGE \* MERGEFORMAT">
      <w:r>
        <w:t xml:space="preserve">1</w:t>
      </w:r>
    </w:fldSimple>
    <w:r/>
    <w:r/>
  </w:p>
  <w:p>
    <w:pPr>
      <w:pStyle w:val="729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69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pStyle w:val="1066"/>
      <w:isLgl w:val="false"/>
      <w:suff w:val="tab"/>
      <w:lvlText w:val=""/>
      <w:lvlJc w:val="left"/>
      <w:pPr>
        <w:ind w:left="991" w:hanging="283"/>
        <w:tabs>
          <w:tab w:val="num" w:pos="42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4" w:hanging="360"/>
        <w:tabs>
          <w:tab w:val="num" w:pos="1864" w:leader="none"/>
        </w:tabs>
      </w:pPr>
      <w:rPr>
        <w:rFonts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84" w:hanging="360"/>
        <w:tabs>
          <w:tab w:val="num" w:pos="258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4" w:hanging="360"/>
        <w:tabs>
          <w:tab w:val="num" w:pos="330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4" w:hanging="360"/>
        <w:tabs>
          <w:tab w:val="num" w:pos="4024" w:leader="none"/>
        </w:tabs>
      </w:pPr>
      <w:rPr>
        <w:rFonts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744" w:hanging="360"/>
        <w:tabs>
          <w:tab w:val="num" w:pos="474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4" w:hanging="360"/>
        <w:tabs>
          <w:tab w:val="num" w:pos="546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4" w:hanging="360"/>
        <w:tabs>
          <w:tab w:val="num" w:pos="6184" w:leader="none"/>
        </w:tabs>
      </w:pPr>
      <w:rPr>
        <w:rFonts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904" w:hanging="360"/>
        <w:tabs>
          <w:tab w:val="num" w:pos="6904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229" w:hanging="1515"/>
      </w:pPr>
      <w:rPr>
        <w:rFonts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2234" w:hanging="151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39" w:hanging="151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44" w:hanging="151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49" w:hanging="1515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3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44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09" w:hanging="216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14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79" w:hanging="14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14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4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1" w:hanging="14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6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">
    <w:name w:val="Footer Char"/>
    <w:basedOn w:val="726"/>
    <w:link w:val="730"/>
    <w:uiPriority w:val="99"/>
  </w:style>
  <w:style w:type="paragraph" w:styleId="716" w:default="1">
    <w:name w:val="Normal"/>
    <w:qFormat/>
    <w:rPr>
      <w:rFonts w:eastAsia="Calibri"/>
      <w:color w:val="000000"/>
      <w:sz w:val="24"/>
      <w:szCs w:val="24"/>
      <w:lang w:eastAsia="ru-RU"/>
    </w:rPr>
  </w:style>
  <w:style w:type="paragraph" w:styleId="717">
    <w:name w:val="Heading 1"/>
    <w:basedOn w:val="716"/>
    <w:next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2">
    <w:name w:val="Heading 6"/>
    <w:basedOn w:val="716"/>
    <w:next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paragraph" w:styleId="729">
    <w:name w:val="Header"/>
    <w:basedOn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0">
    <w:name w:val="Footer"/>
    <w:basedOn w:val="716"/>
    <w:link w:val="117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1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2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9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0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 простая 1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21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3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Таблица простая 4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 простая 51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1 светлая1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-сетка 21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31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а-сетка 41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Таблица-сетка 5 темная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Таблица-сетка 6 цветная1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Таблица-сетка 7 цветная1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Список-таблица 1 светлая1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Список-таблица 21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Список-таблица 31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Список-таблица 41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Список-таблица 6 цветная1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 w:customStyle="1">
    <w:name w:val="Список-таблица 7 цветная1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70" w:customStyle="1">
    <w:name w:val="Заголовок 11"/>
    <w:basedOn w:val="716"/>
    <w:next w:val="716"/>
    <w:link w:val="971"/>
    <w:qFormat/>
    <w:pPr>
      <w:ind w:firstLine="426"/>
      <w:jc w:val="both"/>
      <w:keepNext/>
      <w:outlineLvl w:val="0"/>
    </w:pPr>
    <w:rPr>
      <w:rFonts w:eastAsia="Times New Roman"/>
      <w:sz w:val="28"/>
      <w:szCs w:val="20"/>
      <w:lang w:val="en-US" w:eastAsia="en-US"/>
    </w:rPr>
  </w:style>
  <w:style w:type="paragraph" w:styleId="771" w:customStyle="1">
    <w:name w:val="Заголовок 21"/>
    <w:basedOn w:val="716"/>
    <w:next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2" w:customStyle="1">
    <w:name w:val="Заголовок 31"/>
    <w:basedOn w:val="716"/>
    <w:next w:val="716"/>
    <w:link w:val="973"/>
    <w:uiPriority w:val="99"/>
    <w:qFormat/>
    <w:pPr>
      <w:jc w:val="both"/>
      <w:keepNext/>
      <w:outlineLvl w:val="2"/>
    </w:pPr>
    <w:rPr>
      <w:rFonts w:eastAsia="Times New Roman"/>
      <w:sz w:val="28"/>
      <w:szCs w:val="20"/>
      <w:lang w:val="en-US" w:eastAsia="en-US"/>
    </w:rPr>
  </w:style>
  <w:style w:type="paragraph" w:styleId="773" w:customStyle="1">
    <w:name w:val="Заголовок 41"/>
    <w:basedOn w:val="716"/>
    <w:next w:val="716"/>
    <w:link w:val="974"/>
    <w:uiPriority w:val="99"/>
    <w:qFormat/>
    <w:pPr>
      <w:ind w:firstLine="851"/>
      <w:keepNext/>
      <w:outlineLvl w:val="3"/>
    </w:pPr>
    <w:rPr>
      <w:rFonts w:eastAsia="Times New Roman"/>
      <w:sz w:val="28"/>
      <w:szCs w:val="20"/>
      <w:lang w:val="en-US" w:eastAsia="en-US"/>
    </w:rPr>
  </w:style>
  <w:style w:type="paragraph" w:styleId="774" w:customStyle="1">
    <w:name w:val="Заголовок 51"/>
    <w:basedOn w:val="716"/>
    <w:next w:val="716"/>
    <w:link w:val="975"/>
    <w:uiPriority w:val="99"/>
    <w:qFormat/>
    <w:pPr>
      <w:keepNext/>
      <w:outlineLvl w:val="4"/>
    </w:pPr>
    <w:rPr>
      <w:rFonts w:eastAsia="Times New Roman"/>
      <w:szCs w:val="20"/>
      <w:lang w:val="en-US" w:eastAsia="en-US"/>
    </w:rPr>
  </w:style>
  <w:style w:type="paragraph" w:styleId="775" w:customStyle="1">
    <w:name w:val="Заголовок 61"/>
    <w:basedOn w:val="716"/>
    <w:next w:val="716"/>
    <w:link w:val="976"/>
    <w:uiPriority w:val="99"/>
    <w:qFormat/>
    <w:pPr>
      <w:jc w:val="center"/>
      <w:keepNext/>
      <w:outlineLvl w:val="5"/>
    </w:pPr>
    <w:rPr>
      <w:rFonts w:eastAsia="Times New Roman"/>
      <w:b/>
      <w:sz w:val="44"/>
      <w:szCs w:val="20"/>
      <w:lang w:val="en-US" w:eastAsia="en-US"/>
    </w:rPr>
  </w:style>
  <w:style w:type="paragraph" w:styleId="776" w:customStyle="1">
    <w:name w:val="Заголовок 71"/>
    <w:basedOn w:val="716"/>
    <w:next w:val="716"/>
    <w:link w:val="963"/>
    <w:uiPriority w:val="99"/>
    <w:unhideWhenUsed/>
    <w:qFormat/>
    <w:pPr>
      <w:keepLines/>
      <w:keepNext/>
      <w:spacing w:before="40"/>
      <w:outlineLvl w:val="6"/>
    </w:pPr>
    <w:rPr>
      <w:rFonts w:ascii="Cambria" w:hAnsi="Cambria" w:eastAsia="Times New Roman"/>
      <w:i/>
      <w:iCs/>
      <w:color w:val="243f60"/>
      <w:sz w:val="20"/>
      <w:szCs w:val="20"/>
      <w:lang w:val="en-US" w:eastAsia="en-US"/>
    </w:rPr>
  </w:style>
  <w:style w:type="paragraph" w:styleId="777" w:customStyle="1">
    <w:name w:val="Заголовок 81"/>
    <w:basedOn w:val="716"/>
    <w:next w:val="716"/>
    <w:link w:val="964"/>
    <w:uiPriority w:val="99"/>
    <w:unhideWhenUsed/>
    <w:qFormat/>
    <w:pPr>
      <w:keepLines/>
      <w:keepNext/>
      <w:spacing w:before="40"/>
      <w:outlineLvl w:val="7"/>
    </w:pPr>
    <w:rPr>
      <w:rFonts w:ascii="Cambria" w:hAnsi="Cambria" w:eastAsia="Times New Roman"/>
      <w:color w:val="272727"/>
      <w:sz w:val="21"/>
      <w:szCs w:val="21"/>
      <w:lang w:val="en-US" w:eastAsia="en-US"/>
    </w:rPr>
  </w:style>
  <w:style w:type="paragraph" w:styleId="778" w:customStyle="1">
    <w:name w:val="Заголовок 91"/>
    <w:basedOn w:val="716"/>
    <w:next w:val="716"/>
    <w:link w:val="965"/>
    <w:uiPriority w:val="99"/>
    <w:unhideWhenUsed/>
    <w:qFormat/>
    <w:pPr>
      <w:keepLines/>
      <w:keepNext/>
      <w:spacing w:before="40"/>
      <w:outlineLvl w:val="8"/>
    </w:pPr>
    <w:rPr>
      <w:rFonts w:ascii="Cambria" w:hAnsi="Cambria" w:eastAsia="Times New Roman"/>
      <w:i/>
      <w:iCs/>
      <w:color w:val="272727"/>
      <w:sz w:val="21"/>
      <w:szCs w:val="21"/>
      <w:lang w:val="en-US" w:eastAsia="en-US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Footnote Text Char"/>
    <w:uiPriority w:val="99"/>
    <w:rPr>
      <w:sz w:val="18"/>
    </w:rPr>
  </w:style>
  <w:style w:type="character" w:styleId="782" w:customStyle="1">
    <w:name w:val="Endnote Text Char"/>
    <w:uiPriority w:val="99"/>
    <w:rPr>
      <w:sz w:val="20"/>
    </w:rPr>
  </w:style>
  <w:style w:type="paragraph" w:styleId="783" w:customStyle="1">
    <w:name w:val="Заголовок 11"/>
    <w:basedOn w:val="716"/>
    <w:next w:val="716"/>
    <w:link w:val="11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4" w:customStyle="1">
    <w:name w:val="Заголовок 21"/>
    <w:basedOn w:val="716"/>
    <w:next w:val="716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 w:customStyle="1">
    <w:name w:val="Heading 2 Char"/>
    <w:link w:val="784"/>
    <w:uiPriority w:val="9"/>
    <w:rPr>
      <w:rFonts w:ascii="Arial" w:hAnsi="Arial" w:eastAsia="Arial" w:cs="Arial"/>
      <w:sz w:val="34"/>
    </w:rPr>
  </w:style>
  <w:style w:type="paragraph" w:styleId="786" w:customStyle="1">
    <w:name w:val="Заголовок 31"/>
    <w:basedOn w:val="716"/>
    <w:next w:val="716"/>
    <w:link w:val="11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7" w:customStyle="1">
    <w:name w:val="Заголовок 41"/>
    <w:basedOn w:val="716"/>
    <w:next w:val="716"/>
    <w:link w:val="11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 w:customStyle="1">
    <w:name w:val="Заголовок 51"/>
    <w:basedOn w:val="716"/>
    <w:next w:val="716"/>
    <w:link w:val="11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9" w:customStyle="1">
    <w:name w:val="Заголовок 61"/>
    <w:basedOn w:val="716"/>
    <w:next w:val="716"/>
    <w:link w:val="11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 w:customStyle="1">
    <w:name w:val="Заголовок 71"/>
    <w:basedOn w:val="716"/>
    <w:next w:val="716"/>
    <w:link w:val="11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 w:customStyle="1">
    <w:name w:val="Заголовок 81"/>
    <w:basedOn w:val="716"/>
    <w:next w:val="716"/>
    <w:link w:val="11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basedOn w:val="716"/>
    <w:next w:val="716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16"/>
    <w:link w:val="997"/>
    <w:uiPriority w:val="34"/>
    <w:qFormat/>
    <w:pPr>
      <w:contextualSpacing/>
      <w:ind w:left="720"/>
    </w:pPr>
    <w:rPr>
      <w:rFonts w:ascii="Calibri" w:hAnsi="Calibri" w:eastAsia="Times New Roman"/>
      <w:sz w:val="22"/>
      <w:szCs w:val="22"/>
      <w:lang w:val="en-US" w:eastAsia="en-US"/>
    </w:rPr>
  </w:style>
  <w:style w:type="paragraph" w:styleId="795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796">
    <w:name w:val="Title"/>
    <w:basedOn w:val="716"/>
    <w:next w:val="716"/>
    <w:link w:val="988"/>
    <w:qFormat/>
    <w:pPr>
      <w:contextualSpacing/>
    </w:pPr>
    <w:rPr>
      <w:rFonts w:eastAsia="Times New Roman"/>
      <w:sz w:val="28"/>
      <w:szCs w:val="20"/>
      <w:lang w:val="en-US" w:eastAsia="en-US"/>
    </w:rPr>
  </w:style>
  <w:style w:type="paragraph" w:styleId="797">
    <w:name w:val="Subtitle"/>
    <w:basedOn w:val="716"/>
    <w:next w:val="716"/>
    <w:link w:val="991"/>
    <w:qFormat/>
    <w:pPr>
      <w:numPr>
        <w:ilvl w:val="1"/>
      </w:numPr>
      <w:spacing w:after="160"/>
    </w:pPr>
    <w:rPr>
      <w:rFonts w:ascii="Cambria" w:hAnsi="Cambria" w:eastAsia="Times New Roman"/>
      <w:i/>
      <w:iCs/>
      <w:color w:val="4f81bd"/>
      <w:spacing w:val="15"/>
      <w:lang w:val="en-US" w:eastAsia="en-US"/>
    </w:rPr>
  </w:style>
  <w:style w:type="character" w:styleId="798" w:customStyle="1">
    <w:name w:val="Subtitle Char"/>
    <w:uiPriority w:val="11"/>
    <w:rPr>
      <w:sz w:val="24"/>
      <w:szCs w:val="24"/>
    </w:rPr>
  </w:style>
  <w:style w:type="paragraph" w:styleId="799">
    <w:name w:val="Quote"/>
    <w:basedOn w:val="716"/>
    <w:next w:val="716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16"/>
    <w:next w:val="716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 w:customStyle="1">
    <w:name w:val="Верхний колонтитул1"/>
    <w:basedOn w:val="716"/>
    <w:link w:val="117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4" w:customStyle="1">
    <w:name w:val="Нижний колонтитул1"/>
    <w:basedOn w:val="716"/>
    <w:link w:val="80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05" w:customStyle="1">
    <w:name w:val="Название объекта1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4"/>
    <w:uiPriority w:val="99"/>
  </w:style>
  <w:style w:type="table" w:styleId="807">
    <w:name w:val="Table Grid"/>
    <w:basedOn w:val="727"/>
    <w:uiPriority w:val="59"/>
    <w:pPr>
      <w:ind w:firstLine="709"/>
      <w:jc w:val="both"/>
    </w:pPr>
    <w:tblPr/>
  </w:style>
  <w:style w:type="table" w:styleId="8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934">
    <w:name w:val="footnote text"/>
    <w:basedOn w:val="716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16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16"/>
    <w:next w:val="716"/>
    <w:uiPriority w:val="39"/>
    <w:unhideWhenUsed/>
    <w:pPr>
      <w:spacing w:after="57"/>
    </w:pPr>
  </w:style>
  <w:style w:type="paragraph" w:styleId="941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42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43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44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4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46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47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48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16"/>
    <w:next w:val="716"/>
    <w:uiPriority w:val="99"/>
    <w:unhideWhenUsed/>
  </w:style>
  <w:style w:type="paragraph" w:styleId="951" w:customStyle="1">
    <w:name w:val="Заголовок 2;Знак3"/>
    <w:basedOn w:val="716"/>
    <w:next w:val="716"/>
    <w:link w:val="972"/>
    <w:uiPriority w:val="99"/>
    <w:qFormat/>
    <w:pPr>
      <w:keepNext/>
      <w:outlineLvl w:val="1"/>
    </w:pPr>
    <w:rPr>
      <w:rFonts w:eastAsia="Times New Roman"/>
      <w:sz w:val="28"/>
      <w:szCs w:val="20"/>
      <w:lang w:val="en-US" w:eastAsia="en-US"/>
    </w:rPr>
  </w:style>
  <w:style w:type="paragraph" w:styleId="952">
    <w:name w:val="Body Text"/>
    <w:basedOn w:val="716"/>
    <w:link w:val="989"/>
    <w:uiPriority w:val="99"/>
    <w:pPr>
      <w:jc w:val="both"/>
    </w:pPr>
    <w:rPr>
      <w:rFonts w:eastAsia="Times New Roman"/>
      <w:sz w:val="28"/>
      <w:szCs w:val="20"/>
      <w:lang w:val="en-US" w:eastAsia="en-US"/>
    </w:rPr>
  </w:style>
  <w:style w:type="paragraph" w:styleId="953">
    <w:name w:val="Body Text Indent"/>
    <w:basedOn w:val="716"/>
    <w:link w:val="990"/>
    <w:uiPriority w:val="99"/>
    <w:pPr>
      <w:ind w:firstLine="567"/>
    </w:pPr>
    <w:rPr>
      <w:rFonts w:eastAsia="Times New Roman"/>
      <w:sz w:val="28"/>
      <w:szCs w:val="20"/>
      <w:lang w:val="en-US" w:eastAsia="en-US"/>
    </w:rPr>
  </w:style>
  <w:style w:type="paragraph" w:styleId="954">
    <w:name w:val="Body Text Indent 2"/>
    <w:basedOn w:val="716"/>
    <w:link w:val="994"/>
    <w:uiPriority w:val="99"/>
    <w:pPr>
      <w:ind w:firstLine="851"/>
      <w:jc w:val="both"/>
    </w:pPr>
    <w:rPr>
      <w:rFonts w:eastAsia="Times New Roman"/>
      <w:sz w:val="28"/>
      <w:szCs w:val="20"/>
      <w:lang w:val="en-US" w:eastAsia="en-US"/>
    </w:rPr>
  </w:style>
  <w:style w:type="paragraph" w:styleId="955">
    <w:name w:val="Body Text Indent 3"/>
    <w:basedOn w:val="716"/>
    <w:link w:val="995"/>
    <w:uiPriority w:val="99"/>
    <w:pPr>
      <w:ind w:firstLine="851"/>
    </w:pPr>
    <w:rPr>
      <w:rFonts w:eastAsia="Times New Roman"/>
      <w:sz w:val="28"/>
      <w:szCs w:val="20"/>
      <w:lang w:val="en-US" w:eastAsia="en-US"/>
    </w:rPr>
  </w:style>
  <w:style w:type="paragraph" w:styleId="956" w:customStyle="1">
    <w:name w:val="Название объекта2"/>
    <w:basedOn w:val="716"/>
    <w:next w:val="716"/>
    <w:uiPriority w:val="99"/>
    <w:qFormat/>
    <w:pPr>
      <w:jc w:val="center"/>
    </w:pPr>
    <w:rPr>
      <w:b/>
      <w:sz w:val="32"/>
    </w:rPr>
  </w:style>
  <w:style w:type="paragraph" w:styleId="957">
    <w:name w:val="Block Text"/>
    <w:basedOn w:val="716"/>
    <w:link w:val="1273"/>
    <w:uiPriority w:val="99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958" w:customStyle="1">
    <w:name w:val="Верхний колонтитул2"/>
    <w:basedOn w:val="716"/>
    <w:link w:val="959"/>
    <w:uiPriority w:val="9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Верхний колонтитул Знак"/>
    <w:basedOn w:val="726"/>
    <w:link w:val="958"/>
    <w:uiPriority w:val="99"/>
  </w:style>
  <w:style w:type="paragraph" w:styleId="960" w:customStyle="1">
    <w:name w:val="Нижний колонтитул2"/>
    <w:basedOn w:val="716"/>
    <w:link w:val="961"/>
    <w:uiPriority w:val="99"/>
    <w:pPr>
      <w:tabs>
        <w:tab w:val="center" w:pos="4677" w:leader="none"/>
        <w:tab w:val="right" w:pos="9355" w:leader="none"/>
      </w:tabs>
    </w:pPr>
  </w:style>
  <w:style w:type="character" w:styleId="961" w:customStyle="1">
    <w:name w:val="Нижний колонтитул Знак"/>
    <w:basedOn w:val="726"/>
    <w:link w:val="960"/>
    <w:uiPriority w:val="99"/>
  </w:style>
  <w:style w:type="character" w:styleId="962" w:customStyle="1">
    <w:name w:val="Date_num"/>
    <w:uiPriority w:val="99"/>
  </w:style>
  <w:style w:type="character" w:styleId="963" w:customStyle="1">
    <w:name w:val="Заголовок 7 Знак"/>
    <w:link w:val="776"/>
    <w:uiPriority w:val="99"/>
    <w:rPr>
      <w:rFonts w:ascii="Cambria" w:hAnsi="Cambria" w:eastAsia="Times New Roman" w:cs="Times New Roman"/>
      <w:i/>
      <w:iCs/>
      <w:color w:val="243f60"/>
    </w:rPr>
  </w:style>
  <w:style w:type="character" w:styleId="964" w:customStyle="1">
    <w:name w:val="Заголовок 8 Знак"/>
    <w:link w:val="777"/>
    <w:uiPriority w:val="99"/>
    <w:rPr>
      <w:rFonts w:ascii="Cambria" w:hAnsi="Cambria" w:eastAsia="Times New Roman" w:cs="Times New Roman"/>
      <w:color w:val="272727"/>
      <w:sz w:val="21"/>
      <w:szCs w:val="21"/>
    </w:rPr>
  </w:style>
  <w:style w:type="character" w:styleId="965" w:customStyle="1">
    <w:name w:val="Заголовок 9 Знак"/>
    <w:link w:val="778"/>
    <w:uiPriority w:val="99"/>
    <w:rPr>
      <w:rFonts w:ascii="Cambria" w:hAnsi="Cambria" w:eastAsia="Times New Roman" w:cs="Times New Roman"/>
      <w:i/>
      <w:iCs/>
      <w:color w:val="272727"/>
      <w:sz w:val="21"/>
      <w:szCs w:val="21"/>
    </w:rPr>
  </w:style>
  <w:style w:type="character" w:styleId="966">
    <w:name w:val="Placeholder Text"/>
    <w:uiPriority w:val="99"/>
    <w:semiHidden/>
    <w:rPr>
      <w:color w:val="808080"/>
    </w:rPr>
  </w:style>
  <w:style w:type="paragraph" w:styleId="967" w:customStyle="1">
    <w:name w:val="HeadDoc"/>
    <w:link w:val="968"/>
    <w:uiPriority w:val="99"/>
    <w:qFormat/>
    <w:pPr>
      <w:jc w:val="both"/>
      <w:keepLines/>
    </w:pPr>
    <w:rPr>
      <w:sz w:val="28"/>
      <w:lang w:eastAsia="ru-RU"/>
    </w:rPr>
  </w:style>
  <w:style w:type="character" w:styleId="968" w:customStyle="1">
    <w:name w:val="HeadDoc Знак"/>
    <w:link w:val="967"/>
    <w:uiPriority w:val="99"/>
    <w:rPr>
      <w:sz w:val="28"/>
      <w:lang w:val="ru-RU" w:eastAsia="ru-RU" w:bidi="ar-SA"/>
    </w:rPr>
  </w:style>
  <w:style w:type="paragraph" w:styleId="969">
    <w:name w:val="Balloon Text"/>
    <w:basedOn w:val="716"/>
    <w:link w:val="970"/>
    <w:uiPriority w:val="99"/>
    <w:rPr>
      <w:rFonts w:ascii="Segoe UI" w:hAnsi="Segoe UI" w:eastAsia="Times New Roman"/>
      <w:sz w:val="18"/>
      <w:szCs w:val="18"/>
      <w:lang w:val="en-US" w:eastAsia="en-US"/>
    </w:rPr>
  </w:style>
  <w:style w:type="character" w:styleId="970" w:customStyle="1">
    <w:name w:val="Текст выноски Знак"/>
    <w:link w:val="969"/>
    <w:uiPriority w:val="99"/>
    <w:rPr>
      <w:rFonts w:ascii="Segoe UI" w:hAnsi="Segoe UI" w:cs="Segoe UI"/>
      <w:sz w:val="18"/>
      <w:szCs w:val="18"/>
    </w:rPr>
  </w:style>
  <w:style w:type="character" w:styleId="971" w:customStyle="1">
    <w:name w:val="Заголовок 1 Знак"/>
    <w:link w:val="770"/>
    <w:rPr>
      <w:sz w:val="28"/>
    </w:rPr>
  </w:style>
  <w:style w:type="character" w:styleId="972" w:customStyle="1">
    <w:name w:val="Заголовок 2 Знак;Знак3 Знак"/>
    <w:link w:val="951"/>
    <w:uiPriority w:val="99"/>
    <w:rPr>
      <w:sz w:val="28"/>
    </w:rPr>
  </w:style>
  <w:style w:type="character" w:styleId="973" w:customStyle="1">
    <w:name w:val="Заголовок 3 Знак"/>
    <w:link w:val="772"/>
    <w:uiPriority w:val="99"/>
    <w:rPr>
      <w:sz w:val="28"/>
    </w:rPr>
  </w:style>
  <w:style w:type="character" w:styleId="974" w:customStyle="1">
    <w:name w:val="Заголовок 4 Знак"/>
    <w:link w:val="773"/>
    <w:uiPriority w:val="99"/>
    <w:rPr>
      <w:sz w:val="28"/>
    </w:rPr>
  </w:style>
  <w:style w:type="character" w:styleId="975" w:customStyle="1">
    <w:name w:val="Заголовок 5 Знак"/>
    <w:link w:val="774"/>
    <w:uiPriority w:val="99"/>
    <w:rPr>
      <w:sz w:val="24"/>
    </w:rPr>
  </w:style>
  <w:style w:type="character" w:styleId="976" w:customStyle="1">
    <w:name w:val="Заголовок 6 Знак"/>
    <w:link w:val="775"/>
    <w:uiPriority w:val="99"/>
    <w:rPr>
      <w:b/>
      <w:sz w:val="44"/>
    </w:rPr>
  </w:style>
  <w:style w:type="character" w:styleId="977">
    <w:name w:val="FollowedHyperlink"/>
    <w:uiPriority w:val="99"/>
    <w:unhideWhenUsed/>
    <w:rPr>
      <w:rFonts w:ascii="Times New Roman" w:hAnsi="Times New Roman" w:cs="Times New Roman"/>
      <w:color w:val="800080"/>
      <w:u w:val="single"/>
    </w:rPr>
  </w:style>
  <w:style w:type="character" w:styleId="978">
    <w:name w:val="Emphasis"/>
    <w:uiPriority w:val="20"/>
    <w:qFormat/>
    <w:rPr>
      <w:rFonts w:ascii="Times New Roman" w:hAnsi="Times New Roman" w:cs="Times New Roman"/>
      <w:i/>
    </w:rPr>
  </w:style>
  <w:style w:type="character" w:styleId="979" w:customStyle="1">
    <w:name w:val="Заголовок 2 Знак1;Знак3 Знак1"/>
    <w:uiPriority w:val="99"/>
    <w:semiHidden/>
    <w:rPr>
      <w:rFonts w:ascii="Cambria" w:hAnsi="Cambria" w:eastAsia="Times New Roman" w:cs="Times New Roman"/>
      <w:color w:val="365f91"/>
      <w:sz w:val="26"/>
      <w:szCs w:val="26"/>
    </w:rPr>
  </w:style>
  <w:style w:type="paragraph" w:styleId="980">
    <w:name w:val="HTML Preformatted"/>
    <w:basedOn w:val="716"/>
    <w:link w:val="98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  <w:lang w:val="en-US" w:eastAsia="en-US"/>
    </w:rPr>
  </w:style>
  <w:style w:type="character" w:styleId="981" w:customStyle="1">
    <w:name w:val="Стандартный HTML Знак"/>
    <w:link w:val="980"/>
    <w:uiPriority w:val="99"/>
    <w:rPr>
      <w:rFonts w:ascii="Courier New" w:hAnsi="Courier New"/>
    </w:rPr>
  </w:style>
  <w:style w:type="character" w:styleId="982">
    <w:name w:val="Strong"/>
    <w:uiPriority w:val="22"/>
    <w:qFormat/>
    <w:rPr>
      <w:rFonts w:ascii="Times New Roman" w:hAnsi="Times New Roman" w:cs="Times New Roman"/>
      <w:b/>
    </w:rPr>
  </w:style>
  <w:style w:type="character" w:styleId="983" w:customStyle="1">
    <w:name w:val="Обычный (веб) Знак1;Обычный (Web)1 Знак;Обычный (Web) Знак1;Обычный (веб)211 Знак;Обычный (веб)11 Знак;Обычный (веб) Знак Знак;Обычный (Web) Знак Знак;Обычный (веб)4 Знак;Обычный (Web)11 Знак;Обычный (веб)21 Знак;Обычный (веб)3 Знак;Знак Знак Знак"/>
    <w:link w:val="984"/>
    <w:rPr>
      <w:sz w:val="24"/>
    </w:rPr>
  </w:style>
  <w:style w:type="paragraph" w:styleId="984" w:customStyle="1">
    <w:name w:val="Обычный (веб);Обычный (Web)1;Обычный (Web);Обычный (веб)211;Обычный (веб)11;Обычный (веб) Знак;Обычный (Web) Знак;Обычный (веб)4;Обычный (Web)11;Обычный (веб)21;Обычный (веб)3;Обычный (Web) Знак Знак Знак Знак;Знак Знак"/>
    <w:basedOn w:val="716"/>
    <w:link w:val="983"/>
    <w:unhideWhenUsed/>
    <w:qFormat/>
    <w:pPr>
      <w:contextualSpacing/>
      <w:ind w:left="720"/>
      <w:spacing w:after="200" w:line="276" w:lineRule="auto"/>
    </w:pPr>
    <w:rPr>
      <w:rFonts w:eastAsia="Times New Roman"/>
      <w:szCs w:val="20"/>
      <w:lang w:val="en-US" w:eastAsia="en-US"/>
    </w:rPr>
  </w:style>
  <w:style w:type="character" w:styleId="985" w:customStyle="1">
    <w:name w:val="Текст сноски Знак;Table_Footnote_last Знак1;Текст сноски Знак Знак Char Знак1;Texto de nota al pie Char Знак1;Texto de nota al pie Знак1;Текст сноски Знак Знак Char Char Знак1;Schriftart: 9 pt Знак1;Schriftart: 10 pt Знак1;Schriftart: 8 pt Знак1;fn Знак"/>
    <w:link w:val="986"/>
    <w:uiPriority w:val="99"/>
    <w:rPr>
      <w:rFonts w:ascii="Arial" w:hAnsi="Arial" w:cs="Arial"/>
      <w:spacing w:val="-5"/>
      <w:lang w:eastAsia="en-US"/>
    </w:rPr>
  </w:style>
  <w:style w:type="paragraph" w:styleId="986" w:customStyle="1">
    <w:name w:val="Текст сноски;Table_Footnote_last;Текст сноски Знак Знак Char;Texto de nota al pie Char;Texto de nota al pie;Текст сноски Знак Знак Char Char;Schriftart: 9 pt;Schriftart: 10 pt;Schriftart: 8 pt;single space;Текст сноски Знак1 Знак;fn;ft;Текст сноски-FN"/>
    <w:basedOn w:val="716"/>
    <w:link w:val="985"/>
    <w:uiPriority w:val="99"/>
    <w:unhideWhenUsed/>
    <w:qFormat/>
    <w:pPr>
      <w:ind w:left="835" w:right="835"/>
    </w:pPr>
    <w:rPr>
      <w:rFonts w:ascii="Arial" w:hAnsi="Arial" w:eastAsia="Times New Roman"/>
      <w:spacing w:val="-5"/>
      <w:sz w:val="20"/>
      <w:szCs w:val="20"/>
      <w:lang w:val="en-US" w:eastAsia="en-US"/>
    </w:rPr>
  </w:style>
  <w:style w:type="character" w:styleId="987" w:customStyle="1">
    <w:name w:val="Текст сноски Знак1;Table_Footnote_last Знак;Текст сноски Знак Знак Char Знак;Texto de nota al pie Char Знак;Texto de nota al pie Знак;Текст сноски Знак Знак Char Char Знак;Schriftart: 9 pt Знак;Schriftart: 10 pt Знак;Schriftart: 8 pt Знак;fn Знак1"/>
    <w:basedOn w:val="726"/>
    <w:uiPriority w:val="99"/>
  </w:style>
  <w:style w:type="character" w:styleId="988" w:customStyle="1">
    <w:name w:val="Заголовок Знак"/>
    <w:link w:val="796"/>
    <w:rPr>
      <w:sz w:val="28"/>
    </w:rPr>
  </w:style>
  <w:style w:type="character" w:styleId="989" w:customStyle="1">
    <w:name w:val="Основной текст Знак"/>
    <w:link w:val="952"/>
    <w:uiPriority w:val="99"/>
    <w:rPr>
      <w:sz w:val="28"/>
    </w:rPr>
  </w:style>
  <w:style w:type="character" w:styleId="990" w:customStyle="1">
    <w:name w:val="Основной текст с отступом Знак"/>
    <w:link w:val="953"/>
    <w:uiPriority w:val="99"/>
    <w:rPr>
      <w:sz w:val="28"/>
    </w:rPr>
  </w:style>
  <w:style w:type="character" w:styleId="991" w:customStyle="1">
    <w:name w:val="Подзаголовок Знак"/>
    <w:link w:val="797"/>
    <w:rPr>
      <w:rFonts w:ascii="Cambria" w:hAnsi="Cambria"/>
      <w:i/>
      <w:iCs/>
      <w:color w:val="4f81bd"/>
      <w:spacing w:val="15"/>
      <w:sz w:val="24"/>
      <w:szCs w:val="24"/>
    </w:rPr>
  </w:style>
  <w:style w:type="character" w:styleId="992" w:customStyle="1">
    <w:name w:val="Основной текст 2 Знак"/>
    <w:basedOn w:val="726"/>
    <w:link w:val="1187"/>
    <w:uiPriority w:val="99"/>
  </w:style>
  <w:style w:type="character" w:styleId="993" w:customStyle="1">
    <w:name w:val="Основной текст 3 Знак"/>
    <w:link w:val="1196"/>
    <w:uiPriority w:val="99"/>
    <w:rPr>
      <w:sz w:val="16"/>
    </w:rPr>
  </w:style>
  <w:style w:type="character" w:styleId="994" w:customStyle="1">
    <w:name w:val="Основной текст с отступом 2 Знак"/>
    <w:link w:val="954"/>
    <w:uiPriority w:val="99"/>
    <w:rPr>
      <w:sz w:val="28"/>
    </w:rPr>
  </w:style>
  <w:style w:type="character" w:styleId="995" w:customStyle="1">
    <w:name w:val="Основной текст с отступом 3 Знак"/>
    <w:link w:val="955"/>
    <w:uiPriority w:val="99"/>
    <w:rPr>
      <w:sz w:val="28"/>
      <w:lang w:val="en-US"/>
    </w:rPr>
  </w:style>
  <w:style w:type="character" w:styleId="996" w:customStyle="1">
    <w:name w:val="Текст Знак"/>
    <w:link w:val="1190"/>
    <w:rPr>
      <w:rFonts w:ascii="Courier New" w:hAnsi="Courier New" w:cs="Courier New"/>
      <w:b/>
    </w:rPr>
  </w:style>
  <w:style w:type="character" w:styleId="997" w:customStyle="1">
    <w:name w:val="Абзац списка Знак"/>
    <w:link w:val="794"/>
    <w:uiPriority w:val="34"/>
    <w:rPr>
      <w:rFonts w:ascii="Calibri" w:hAnsi="Calibri"/>
      <w:sz w:val="22"/>
      <w:szCs w:val="22"/>
      <w:lang w:eastAsia="en-US"/>
    </w:rPr>
  </w:style>
  <w:style w:type="paragraph" w:styleId="998" w:customStyle="1">
    <w:name w:val="Знак5 Знак Знак Знак Знак Знак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999" w:customStyle="1">
    <w:name w:val="text20"/>
    <w:basedOn w:val="716"/>
    <w:uiPriority w:val="99"/>
    <w:qFormat/>
    <w:pPr>
      <w:spacing w:after="216" w:line="312" w:lineRule="auto"/>
    </w:pPr>
    <w:rPr>
      <w:rFonts w:ascii="Arial" w:hAnsi="Arial" w:cs="Arial"/>
      <w:sz w:val="18"/>
      <w:szCs w:val="18"/>
    </w:rPr>
  </w:style>
  <w:style w:type="paragraph" w:styleId="1000" w:customStyle="1">
    <w:name w:val="pic1_src1"/>
    <w:basedOn w:val="716"/>
    <w:uiPriority w:val="99"/>
    <w:qFormat/>
    <w:rPr>
      <w:rFonts w:ascii="Arial" w:hAnsi="Arial" w:cs="Arial"/>
      <w:color w:val="828282"/>
      <w:sz w:val="14"/>
      <w:szCs w:val="14"/>
    </w:rPr>
  </w:style>
  <w:style w:type="paragraph" w:styleId="1001" w:customStyle="1">
    <w:name w:val="1body"/>
    <w:basedOn w:val="716"/>
    <w:uiPriority w:val="99"/>
    <w:qFormat/>
    <w:pPr>
      <w:ind w:firstLine="227"/>
      <w:jc w:val="both"/>
    </w:pPr>
  </w:style>
  <w:style w:type="paragraph" w:styleId="1002" w:customStyle="1">
    <w:name w:val="Таблицы (моноширинный)"/>
    <w:basedOn w:val="716"/>
    <w:next w:val="716"/>
    <w:uiPriority w:val="99"/>
    <w:qFormat/>
    <w:pPr>
      <w:jc w:val="both"/>
    </w:pPr>
    <w:rPr>
      <w:rFonts w:ascii="Courier New" w:hAnsi="Courier New" w:cs="Courier New"/>
    </w:rPr>
  </w:style>
  <w:style w:type="paragraph" w:styleId="1003" w:customStyle="1">
    <w:name w:val="ConsPlusTitle"/>
    <w:qFormat/>
    <w:rPr>
      <w:b/>
      <w:bCs/>
      <w:sz w:val="24"/>
      <w:szCs w:val="24"/>
      <w:lang w:eastAsia="ru-RU"/>
    </w:rPr>
  </w:style>
  <w:style w:type="paragraph" w:styleId="1004" w:customStyle="1">
    <w:name w:val="interview1"/>
    <w:basedOn w:val="716"/>
    <w:uiPriority w:val="99"/>
    <w:qFormat/>
    <w:pPr>
      <w:spacing w:after="144" w:line="312" w:lineRule="auto"/>
    </w:pPr>
    <w:rPr>
      <w:rFonts w:ascii="Arial" w:hAnsi="Arial" w:cs="Arial"/>
      <w:b/>
      <w:bCs/>
      <w:i/>
      <w:iCs/>
      <w:color w:val="333333"/>
      <w:sz w:val="18"/>
      <w:szCs w:val="18"/>
    </w:rPr>
  </w:style>
  <w:style w:type="paragraph" w:styleId="1005" w:customStyle="1">
    <w:name w:val="Заголовок 213"/>
    <w:basedOn w:val="716"/>
    <w:uiPriority w:val="99"/>
    <w:qFormat/>
    <w:pPr>
      <w:spacing w:after="216"/>
      <w:outlineLvl w:val="2"/>
    </w:pPr>
    <w:rPr>
      <w:rFonts w:ascii="Arial" w:hAnsi="Arial" w:cs="Arial"/>
      <w:color w:val="808080"/>
      <w:sz w:val="23"/>
      <w:szCs w:val="23"/>
    </w:rPr>
  </w:style>
  <w:style w:type="paragraph" w:styleId="1006" w:customStyle="1">
    <w:name w:val="Заголовок 34"/>
    <w:basedOn w:val="716"/>
    <w:uiPriority w:val="99"/>
    <w:qFormat/>
    <w:pPr>
      <w:spacing w:before="432" w:after="72"/>
      <w:outlineLvl w:val="3"/>
    </w:pPr>
    <w:rPr>
      <w:rFonts w:ascii="Arial" w:hAnsi="Arial" w:cs="Arial"/>
      <w:b/>
      <w:bCs/>
    </w:rPr>
  </w:style>
  <w:style w:type="paragraph" w:styleId="1007" w:customStyle="1">
    <w:name w:val="Обычный (веб)1"/>
    <w:basedOn w:val="716"/>
    <w:uiPriority w:val="99"/>
    <w:qFormat/>
    <w:pPr>
      <w:jc w:val="both"/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styleId="1008" w:customStyle="1">
    <w:name w:val="Термин"/>
    <w:basedOn w:val="716"/>
    <w:next w:val="1009"/>
    <w:uiPriority w:val="99"/>
    <w:qFormat/>
  </w:style>
  <w:style w:type="paragraph" w:styleId="1009" w:customStyle="1">
    <w:name w:val="Список определений"/>
    <w:basedOn w:val="716"/>
    <w:next w:val="1008"/>
    <w:uiPriority w:val="99"/>
    <w:qFormat/>
    <w:pPr>
      <w:ind w:left="360"/>
    </w:pPr>
  </w:style>
  <w:style w:type="paragraph" w:styleId="1010" w:customStyle="1">
    <w:name w:val="Стиль"/>
    <w:uiPriority w:val="99"/>
    <w:qFormat/>
    <w:pPr>
      <w:ind w:firstLine="720"/>
      <w:jc w:val="both"/>
    </w:pPr>
    <w:rPr>
      <w:rFonts w:ascii="Arial" w:hAnsi="Arial"/>
      <w:lang w:eastAsia="ru-RU"/>
    </w:rPr>
  </w:style>
  <w:style w:type="paragraph" w:styleId="1011" w:customStyle="1">
    <w:name w:val="Комментарий"/>
    <w:basedOn w:val="716"/>
    <w:next w:val="716"/>
    <w:uiPriority w:val="99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styleId="1012" w:customStyle="1">
    <w:name w:val="ConsNormal"/>
    <w:uiPriority w:val="99"/>
    <w:qFormat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1013" w:customStyle="1">
    <w:name w:val="заголовок 1"/>
    <w:basedOn w:val="716"/>
    <w:next w:val="716"/>
    <w:uiPriority w:val="99"/>
    <w:qFormat/>
    <w:pPr>
      <w:jc w:val="center"/>
      <w:keepNext/>
    </w:pPr>
    <w:rPr>
      <w:b/>
      <w:sz w:val="32"/>
    </w:rPr>
  </w:style>
  <w:style w:type="paragraph" w:styleId="1014" w:customStyle="1">
    <w:name w:val="заголовок 4"/>
    <w:basedOn w:val="716"/>
    <w:next w:val="716"/>
    <w:uiPriority w:val="99"/>
    <w:qFormat/>
    <w:pPr>
      <w:jc w:val="center"/>
      <w:keepNext/>
      <w:outlineLvl w:val="3"/>
    </w:pPr>
    <w:rPr>
      <w:b/>
      <w:sz w:val="40"/>
    </w:rPr>
  </w:style>
  <w:style w:type="paragraph" w:styleId="1015" w:customStyle="1">
    <w:name w:val="Заголовок1"/>
    <w:basedOn w:val="716"/>
    <w:next w:val="951"/>
    <w:uiPriority w:val="99"/>
    <w:qFormat/>
    <w:pPr>
      <w:jc w:val="center"/>
      <w:spacing w:after="200"/>
      <w:widowControl w:val="off"/>
    </w:pPr>
    <w:rPr>
      <w:b/>
      <w:bCs/>
      <w:sz w:val="32"/>
      <w:szCs w:val="32"/>
    </w:rPr>
  </w:style>
  <w:style w:type="paragraph" w:styleId="1016" w:customStyle="1">
    <w:name w:val="Заголовок2"/>
    <w:basedOn w:val="716"/>
    <w:next w:val="716"/>
    <w:uiPriority w:val="99"/>
    <w:qFormat/>
    <w:pPr>
      <w:jc w:val="center"/>
      <w:spacing w:after="200"/>
      <w:widowControl w:val="off"/>
    </w:pPr>
    <w:rPr>
      <w:b/>
      <w:bCs/>
      <w:spacing w:val="60"/>
      <w:sz w:val="36"/>
      <w:szCs w:val="36"/>
    </w:rPr>
  </w:style>
  <w:style w:type="paragraph" w:styleId="1017" w:customStyle="1">
    <w:name w:val="письмо"/>
    <w:basedOn w:val="716"/>
    <w:uiPriority w:val="99"/>
    <w:qFormat/>
    <w:pPr>
      <w:ind w:firstLine="709"/>
      <w:jc w:val="both"/>
    </w:pPr>
    <w:rPr>
      <w:sz w:val="28"/>
    </w:rPr>
  </w:style>
  <w:style w:type="paragraph" w:styleId="1018" w:customStyle="1">
    <w:name w:val="Основной текст с отступом 21"/>
    <w:basedOn w:val="716"/>
    <w:uiPriority w:val="99"/>
    <w:qFormat/>
    <w:pPr>
      <w:ind w:firstLine="709"/>
      <w:jc w:val="both"/>
    </w:pPr>
    <w:rPr>
      <w:sz w:val="28"/>
    </w:rPr>
  </w:style>
  <w:style w:type="paragraph" w:styleId="1019" w:customStyle="1">
    <w:name w:val="Нормальный"/>
    <w:basedOn w:val="716"/>
    <w:qFormat/>
    <w:pPr>
      <w:jc w:val="both"/>
    </w:pPr>
    <w:rPr>
      <w:sz w:val="28"/>
    </w:rPr>
  </w:style>
  <w:style w:type="paragraph" w:styleId="1020" w:customStyle="1">
    <w:name w:val="Основной текст с отступом 31"/>
    <w:basedOn w:val="716"/>
    <w:qFormat/>
    <w:pPr>
      <w:ind w:right="400" w:firstLine="851"/>
      <w:jc w:val="both"/>
      <w:spacing w:line="259" w:lineRule="auto"/>
      <w:widowControl w:val="off"/>
    </w:pPr>
    <w:rPr>
      <w:sz w:val="22"/>
    </w:rPr>
  </w:style>
  <w:style w:type="paragraph" w:styleId="1021" w:customStyle="1">
    <w:name w:val="FR3"/>
    <w:uiPriority w:val="99"/>
    <w:qFormat/>
    <w:pPr>
      <w:ind w:firstLine="840"/>
      <w:spacing w:line="338" w:lineRule="auto"/>
      <w:widowControl w:val="off"/>
    </w:pPr>
    <w:rPr>
      <w:rFonts w:ascii="Arial" w:hAnsi="Arial"/>
      <w:sz w:val="22"/>
      <w:lang w:eastAsia="ru-RU"/>
    </w:rPr>
  </w:style>
  <w:style w:type="paragraph" w:styleId="1022" w:customStyle="1">
    <w:name w:val="Заголовок 62"/>
    <w:basedOn w:val="716"/>
    <w:uiPriority w:val="99"/>
    <w:qFormat/>
    <w:pPr>
      <w:jc w:val="center"/>
      <w:shd w:val="clear" w:color="auto" w:fill="eeeeee"/>
      <w:outlineLvl w:val="6"/>
    </w:pPr>
    <w:rPr>
      <w:b/>
      <w:bCs/>
    </w:rPr>
  </w:style>
  <w:style w:type="paragraph" w:styleId="1023" w:customStyle="1">
    <w:name w:val="Стиль1"/>
    <w:basedOn w:val="716"/>
    <w:uiPriority w:val="99"/>
    <w:qFormat/>
    <w:pPr>
      <w:ind w:firstLine="709"/>
      <w:jc w:val="both"/>
    </w:pPr>
  </w:style>
  <w:style w:type="paragraph" w:styleId="1024" w:customStyle="1">
    <w:name w:val="Основной текст с отступом 22"/>
    <w:basedOn w:val="716"/>
    <w:uiPriority w:val="99"/>
    <w:qFormat/>
    <w:pPr>
      <w:ind w:firstLine="426"/>
      <w:jc w:val="both"/>
    </w:pPr>
    <w:rPr>
      <w:sz w:val="28"/>
      <w:lang w:eastAsia="ar-SA"/>
    </w:rPr>
  </w:style>
  <w:style w:type="paragraph" w:styleId="1025" w:customStyle="1">
    <w:name w:val="Обычный1"/>
    <w:uiPriority w:val="99"/>
    <w:qFormat/>
    <w:rPr>
      <w:sz w:val="24"/>
      <w:lang w:eastAsia="ar-SA"/>
    </w:rPr>
  </w:style>
  <w:style w:type="paragraph" w:styleId="1026" w:customStyle="1">
    <w:name w:val="Основной текст с отступом 212"/>
    <w:basedOn w:val="716"/>
    <w:uiPriority w:val="99"/>
    <w:qFormat/>
    <w:pPr>
      <w:ind w:firstLine="567"/>
      <w:jc w:val="both"/>
      <w:widowControl w:val="off"/>
    </w:pPr>
    <w:rPr>
      <w:sz w:val="28"/>
      <w:lang w:eastAsia="ar-SA"/>
    </w:rPr>
  </w:style>
  <w:style w:type="character" w:styleId="1027" w:customStyle="1">
    <w:name w:val="Татьяна Знак Знак"/>
    <w:link w:val="1028"/>
    <w:uiPriority w:val="99"/>
    <w:rPr>
      <w:sz w:val="24"/>
    </w:rPr>
  </w:style>
  <w:style w:type="paragraph" w:styleId="1028" w:customStyle="1">
    <w:name w:val="Татьяна Знак"/>
    <w:basedOn w:val="716"/>
    <w:link w:val="1027"/>
    <w:uiPriority w:val="99"/>
    <w:qFormat/>
    <w:pPr>
      <w:jc w:val="both"/>
      <w:spacing w:line="312" w:lineRule="auto"/>
    </w:pPr>
    <w:rPr>
      <w:rFonts w:eastAsia="Times New Roman"/>
      <w:szCs w:val="20"/>
      <w:lang w:val="en-US" w:eastAsia="en-US"/>
    </w:rPr>
  </w:style>
  <w:style w:type="paragraph" w:styleId="1029" w:customStyle="1">
    <w:name w:val="Татьяна"/>
    <w:basedOn w:val="716"/>
    <w:uiPriority w:val="99"/>
    <w:qFormat/>
    <w:pPr>
      <w:ind w:firstLine="709"/>
      <w:jc w:val="both"/>
      <w:spacing w:before="240" w:after="240" w:line="312" w:lineRule="auto"/>
    </w:pPr>
    <w:rPr>
      <w:bCs/>
    </w:rPr>
  </w:style>
  <w:style w:type="paragraph" w:styleId="1030" w:customStyle="1">
    <w:name w:val="название таблицы"/>
    <w:basedOn w:val="716"/>
    <w:next w:val="716"/>
    <w:uiPriority w:val="99"/>
    <w:qFormat/>
    <w:pPr>
      <w:jc w:val="center"/>
    </w:pPr>
    <w:rPr>
      <w:b/>
      <w:bCs/>
    </w:rPr>
  </w:style>
  <w:style w:type="paragraph" w:styleId="1031" w:customStyle="1">
    <w:name w:val="bodytext"/>
    <w:basedOn w:val="716"/>
    <w:uiPriority w:val="99"/>
    <w:qFormat/>
    <w:pPr>
      <w:ind w:right="150"/>
    </w:pPr>
    <w:rPr>
      <w:color w:val="949494"/>
    </w:rPr>
  </w:style>
  <w:style w:type="paragraph" w:styleId="1032" w:customStyle="1">
    <w:name w:val="text"/>
    <w:basedOn w:val="716"/>
    <w:uiPriority w:val="99"/>
    <w:qFormat/>
    <w:pPr>
      <w:jc w:val="both"/>
      <w:spacing w:after="200" w:line="280" w:lineRule="exact"/>
    </w:pPr>
    <w:rPr>
      <w:rFonts w:cs="Mangal"/>
      <w:lang w:val="en-GB" w:bidi="hi-IN"/>
    </w:rPr>
  </w:style>
  <w:style w:type="paragraph" w:styleId="1033" w:customStyle="1">
    <w:name w:val="FR1"/>
    <w:uiPriority w:val="99"/>
    <w:qFormat/>
    <w:pPr>
      <w:ind w:left="2120"/>
      <w:widowControl w:val="off"/>
    </w:pPr>
    <w:rPr>
      <w:b/>
      <w:bCs/>
      <w:sz w:val="32"/>
      <w:szCs w:val="32"/>
      <w:lang w:eastAsia="ru-RU"/>
    </w:rPr>
  </w:style>
  <w:style w:type="paragraph" w:styleId="1034" w:customStyle="1">
    <w:name w:val="FR2"/>
    <w:uiPriority w:val="99"/>
    <w:qFormat/>
    <w:pPr>
      <w:ind w:left="3240"/>
      <w:widowControl w:val="off"/>
    </w:pPr>
    <w:rPr>
      <w:rFonts w:ascii="Arial" w:hAnsi="Arial" w:cs="Arial"/>
      <w:sz w:val="12"/>
      <w:szCs w:val="12"/>
      <w:lang w:eastAsia="ru-RU"/>
    </w:rPr>
  </w:style>
  <w:style w:type="paragraph" w:styleId="1035" w:customStyle="1">
    <w:name w:val="txt"/>
    <w:basedOn w:val="716"/>
    <w:uiPriority w:val="99"/>
    <w:qFormat/>
    <w:pPr>
      <w:spacing w:before="100" w:beforeAutospacing="1" w:after="100" w:afterAutospacing="1" w:line="240" w:lineRule="atLeast"/>
    </w:pPr>
    <w:rPr>
      <w:rFonts w:ascii="Arial" w:hAnsi="Arial" w:cs="Arial"/>
      <w:sz w:val="21"/>
      <w:szCs w:val="21"/>
    </w:rPr>
  </w:style>
  <w:style w:type="paragraph" w:styleId="1036" w:customStyle="1">
    <w:name w:val="bodytext1"/>
    <w:basedOn w:val="716"/>
    <w:uiPriority w:val="99"/>
    <w:qFormat/>
    <w:pPr>
      <w:spacing w:after="143" w:line="285" w:lineRule="atLeast"/>
    </w:pPr>
  </w:style>
  <w:style w:type="paragraph" w:styleId="1037" w:customStyle="1">
    <w:name w:val="FR4"/>
    <w:uiPriority w:val="99"/>
    <w:qFormat/>
    <w:pPr>
      <w:widowControl w:val="off"/>
    </w:pPr>
    <w:rPr>
      <w:sz w:val="16"/>
      <w:lang w:eastAsia="ru-RU"/>
    </w:rPr>
  </w:style>
  <w:style w:type="paragraph" w:styleId="1038" w:customStyle="1">
    <w:name w:val="Знак1 Знак Знак"/>
    <w:basedOn w:val="716"/>
    <w:uiPriority w:val="99"/>
    <w:qFormat/>
    <w:rPr>
      <w:rFonts w:ascii="Verdana" w:hAnsi="Verdana" w:cs="Verdana"/>
      <w:lang w:val="en-US" w:eastAsia="en-US"/>
    </w:rPr>
  </w:style>
  <w:style w:type="paragraph" w:styleId="1039" w:customStyle="1">
    <w:name w:val="Знак2 Знак Знак1 Знак1 Знак Знак Знак Знак Знак Знак Знак Знак Знак Знак Знак Знак Знак Знак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040" w:customStyle="1">
    <w:name w:val="1KG=K9"/>
    <w:uiPriority w:val="99"/>
    <w:qFormat/>
    <w:rPr>
      <w:rFonts w:ascii="MS Sans Serif" w:hAnsi="MS Sans Serif"/>
      <w:szCs w:val="24"/>
      <w:lang w:eastAsia="ru-RU"/>
    </w:rPr>
  </w:style>
  <w:style w:type="paragraph" w:styleId="1041" w:customStyle="1">
    <w:name w:val="Body Text Indent 22"/>
    <w:basedOn w:val="716"/>
    <w:uiPriority w:val="99"/>
    <w:qFormat/>
    <w:pPr>
      <w:ind w:firstLine="567"/>
      <w:jc w:val="both"/>
      <w:widowControl w:val="off"/>
    </w:pPr>
  </w:style>
  <w:style w:type="paragraph" w:styleId="1042" w:customStyle="1">
    <w:name w:val="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043" w:customStyle="1">
    <w:name w:val="Содержимое таблицы"/>
    <w:basedOn w:val="716"/>
    <w:uiPriority w:val="99"/>
    <w:qFormat/>
    <w:pPr>
      <w:widowControl w:val="off"/>
      <w:suppressLineNumbers/>
    </w:pPr>
  </w:style>
  <w:style w:type="paragraph" w:styleId="1044" w:customStyle="1">
    <w:name w:val="Style1"/>
    <w:basedOn w:val="716"/>
    <w:uiPriority w:val="99"/>
    <w:qFormat/>
    <w:pPr>
      <w:ind w:firstLine="696"/>
      <w:jc w:val="both"/>
      <w:spacing w:line="322" w:lineRule="exact"/>
      <w:widowControl w:val="off"/>
    </w:pPr>
  </w:style>
  <w:style w:type="paragraph" w:styleId="1045" w:customStyle="1">
    <w:name w:val="Style2"/>
    <w:basedOn w:val="716"/>
    <w:uiPriority w:val="99"/>
    <w:qFormat/>
    <w:pPr>
      <w:jc w:val="both"/>
      <w:spacing w:line="322" w:lineRule="exact"/>
      <w:widowControl w:val="off"/>
    </w:pPr>
  </w:style>
  <w:style w:type="paragraph" w:styleId="1046" w:customStyle="1">
    <w:name w:val="Style3"/>
    <w:basedOn w:val="716"/>
    <w:uiPriority w:val="99"/>
    <w:qFormat/>
    <w:pPr>
      <w:ind w:firstLine="1474"/>
      <w:jc w:val="both"/>
      <w:spacing w:line="322" w:lineRule="exact"/>
      <w:widowControl w:val="off"/>
    </w:pPr>
  </w:style>
  <w:style w:type="paragraph" w:styleId="1047" w:customStyle="1">
    <w:name w:val="Style5"/>
    <w:basedOn w:val="716"/>
    <w:uiPriority w:val="99"/>
    <w:qFormat/>
    <w:pPr>
      <w:widowControl w:val="off"/>
    </w:pPr>
  </w:style>
  <w:style w:type="paragraph" w:styleId="1048" w:customStyle="1">
    <w:name w:val="Style6"/>
    <w:basedOn w:val="716"/>
    <w:uiPriority w:val="99"/>
    <w:qFormat/>
    <w:pPr>
      <w:jc w:val="right"/>
      <w:spacing w:line="322" w:lineRule="exact"/>
      <w:widowControl w:val="off"/>
    </w:pPr>
  </w:style>
  <w:style w:type="paragraph" w:styleId="1049" w:customStyle="1">
    <w:name w:val="Style7"/>
    <w:basedOn w:val="716"/>
    <w:uiPriority w:val="99"/>
    <w:qFormat/>
    <w:pPr>
      <w:widowControl w:val="off"/>
    </w:pPr>
  </w:style>
  <w:style w:type="paragraph" w:styleId="1050" w:customStyle="1">
    <w:name w:val="Style4"/>
    <w:basedOn w:val="716"/>
    <w:uiPriority w:val="99"/>
    <w:qFormat/>
    <w:pPr>
      <w:ind w:firstLine="701"/>
      <w:spacing w:line="322" w:lineRule="exact"/>
      <w:widowControl w:val="off"/>
    </w:pPr>
  </w:style>
  <w:style w:type="paragraph" w:styleId="1051" w:customStyle="1">
    <w:name w:val="Основной текст с отступом 33"/>
    <w:basedOn w:val="716"/>
    <w:uiPriority w:val="99"/>
    <w:qFormat/>
    <w:pPr>
      <w:ind w:firstLine="851"/>
      <w:jc w:val="both"/>
      <w:spacing w:line="360" w:lineRule="auto"/>
    </w:pPr>
    <w:rPr>
      <w:lang w:eastAsia="ar-SA"/>
    </w:rPr>
  </w:style>
  <w:style w:type="paragraph" w:styleId="1052" w:customStyle="1">
    <w:name w:val="загола'eeвок 1"/>
    <w:basedOn w:val="716"/>
    <w:next w:val="716"/>
    <w:uiPriority w:val="99"/>
    <w:qFormat/>
    <w:pPr>
      <w:jc w:val="center"/>
      <w:keepNext/>
      <w:widowControl w:val="off"/>
    </w:pPr>
  </w:style>
  <w:style w:type="paragraph" w:styleId="1053" w:customStyle="1">
    <w:name w:val="Основной текст.bt.Основной текст Знак"/>
    <w:basedOn w:val="716"/>
    <w:uiPriority w:val="99"/>
    <w:qFormat/>
    <w:pPr>
      <w:spacing w:after="120"/>
    </w:pPr>
  </w:style>
  <w:style w:type="paragraph" w:styleId="1054" w:customStyle="1">
    <w:name w:val="Знак13"/>
    <w:basedOn w:val="716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styleId="1055" w:customStyle="1">
    <w:name w:val="Стиль13-1"/>
    <w:basedOn w:val="716"/>
    <w:uiPriority w:val="99"/>
    <w:qFormat/>
    <w:pPr>
      <w:ind w:firstLine="709"/>
      <w:jc w:val="both"/>
      <w:widowControl w:val="off"/>
    </w:pPr>
    <w:rPr>
      <w:sz w:val="26"/>
    </w:rPr>
  </w:style>
  <w:style w:type="paragraph" w:styleId="1056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1057" w:customStyle="1">
    <w:name w:val="Текст в заданном формате"/>
    <w:basedOn w:val="716"/>
    <w:uiPriority w:val="99"/>
    <w:qFormat/>
    <w:pPr>
      <w:widowControl w:val="off"/>
    </w:pPr>
    <w:rPr>
      <w:rFonts w:ascii="Courier New" w:hAnsi="Courier New" w:cs="Courier New"/>
    </w:rPr>
  </w:style>
  <w:style w:type="paragraph" w:styleId="1058" w:customStyle="1">
    <w:name w:val="Обычный12"/>
    <w:uiPriority w:val="99"/>
    <w:qFormat/>
    <w:pPr>
      <w:spacing w:after="200" w:line="276" w:lineRule="auto"/>
    </w:pPr>
    <w:rPr>
      <w:rFonts w:ascii="Courier New" w:hAnsi="Courier New"/>
      <w:sz w:val="22"/>
      <w:szCs w:val="22"/>
      <w:lang w:eastAsia="ru-RU"/>
    </w:rPr>
  </w:style>
  <w:style w:type="paragraph" w:styleId="1059" w:customStyle="1">
    <w:name w:val="Основной"/>
    <w:basedOn w:val="716"/>
    <w:uiPriority w:val="99"/>
    <w:qFormat/>
    <w:pPr>
      <w:ind w:firstLine="720"/>
      <w:jc w:val="both"/>
      <w:spacing w:before="120"/>
    </w:pPr>
    <w:rPr>
      <w:sz w:val="28"/>
    </w:rPr>
  </w:style>
  <w:style w:type="paragraph" w:styleId="1060" w:customStyle="1">
    <w:name w:val="ConsPlusNonformat"/>
    <w:uiPriority w:val="99"/>
    <w:qFormat/>
    <w:pPr>
      <w:widowControl w:val="off"/>
    </w:pPr>
    <w:rPr>
      <w:rFonts w:ascii="Courier New" w:hAnsi="Courier New" w:cs="Courier New"/>
      <w:lang w:eastAsia="ru-RU"/>
    </w:rPr>
  </w:style>
  <w:style w:type="paragraph" w:styleId="1061" w:customStyle="1">
    <w:name w:val="Название объекта1"/>
    <w:basedOn w:val="716"/>
    <w:uiPriority w:val="99"/>
    <w:qFormat/>
    <w:pPr>
      <w:jc w:val="center"/>
    </w:pPr>
    <w:rPr>
      <w:sz w:val="36"/>
      <w:lang w:eastAsia="ar-SA"/>
    </w:rPr>
  </w:style>
  <w:style w:type="paragraph" w:styleId="1062" w:customStyle="1">
    <w:name w:val="Знак Знак Знак Знак Знак Знак Знак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063" w:customStyle="1">
    <w:name w:val="Default"/>
    <w:qFormat/>
    <w:rPr>
      <w:rFonts w:ascii="Calibri" w:hAnsi="Calibri" w:cs="Calibri"/>
      <w:color w:val="000000"/>
      <w:sz w:val="24"/>
      <w:szCs w:val="24"/>
      <w:lang w:eastAsia="ru-RU"/>
    </w:rPr>
  </w:style>
  <w:style w:type="paragraph" w:styleId="1064" w:customStyle="1">
    <w:name w:val="fn2r"/>
    <w:basedOn w:val="716"/>
    <w:uiPriority w:val="99"/>
    <w:qFormat/>
    <w:pPr>
      <w:spacing w:before="100" w:beforeAutospacing="1" w:after="100" w:afterAutospacing="1"/>
    </w:pPr>
  </w:style>
  <w:style w:type="paragraph" w:styleId="1065" w:customStyle="1">
    <w:name w:val="rtejustify"/>
    <w:basedOn w:val="716"/>
    <w:uiPriority w:val="99"/>
    <w:qFormat/>
    <w:pPr>
      <w:jc w:val="both"/>
      <w:spacing w:before="240" w:after="240"/>
    </w:pPr>
  </w:style>
  <w:style w:type="paragraph" w:styleId="1066" w:customStyle="1">
    <w:name w:val="Список с кружком"/>
    <w:basedOn w:val="716"/>
    <w:uiPriority w:val="99"/>
    <w:qFormat/>
    <w:pPr>
      <w:numPr>
        <w:ilvl w:val="0"/>
        <w:numId w:val="1"/>
      </w:numPr>
    </w:pPr>
  </w:style>
  <w:style w:type="paragraph" w:styleId="1067" w:customStyle="1">
    <w:name w:val="Обычный2"/>
    <w:uiPriority w:val="99"/>
    <w:qFormat/>
    <w:rPr>
      <w:lang w:eastAsia="ru-RU"/>
    </w:rPr>
  </w:style>
  <w:style w:type="paragraph" w:styleId="1068" w:customStyle="1">
    <w:name w:val="a"/>
    <w:basedOn w:val="716"/>
    <w:uiPriority w:val="99"/>
    <w:qFormat/>
    <w:pPr>
      <w:spacing w:before="100" w:beforeAutospacing="1" w:after="100" w:afterAutospacing="1"/>
    </w:pPr>
  </w:style>
  <w:style w:type="paragraph" w:styleId="1069" w:customStyle="1">
    <w:name w:val="Заголовок4;BIKITI"/>
    <w:uiPriority w:val="99"/>
    <w:qFormat/>
    <w:pPr>
      <w:ind w:left="283"/>
      <w:spacing w:after="57" w:line="240" w:lineRule="atLeast"/>
    </w:pPr>
    <w:rPr>
      <w:rFonts w:ascii="BalticaCTT" w:hAnsi="BalticaCTT" w:cs="BalticaCTT"/>
      <w:b/>
      <w:bCs/>
      <w:color w:val="000000"/>
      <w:sz w:val="22"/>
      <w:szCs w:val="22"/>
      <w:lang w:eastAsia="ru-RU"/>
    </w:rPr>
  </w:style>
  <w:style w:type="paragraph" w:styleId="1070" w:customStyle="1">
    <w:name w:val="Стиль 14 пт Первая строка:  125 см"/>
    <w:basedOn w:val="716"/>
    <w:uiPriority w:val="99"/>
    <w:qFormat/>
    <w:pPr>
      <w:ind w:firstLine="709"/>
      <w:jc w:val="both"/>
    </w:pPr>
    <w:rPr>
      <w:sz w:val="28"/>
    </w:rPr>
  </w:style>
  <w:style w:type="paragraph" w:styleId="1071" w:customStyle="1">
    <w:name w:val="Чиновничий"/>
    <w:basedOn w:val="716"/>
    <w:uiPriority w:val="99"/>
    <w:qFormat/>
    <w:pPr>
      <w:ind w:firstLine="709"/>
      <w:jc w:val="both"/>
      <w:spacing w:line="300" w:lineRule="exact"/>
      <w:widowControl w:val="off"/>
    </w:pPr>
    <w:rPr>
      <w:sz w:val="26"/>
      <w:szCs w:val="26"/>
    </w:rPr>
  </w:style>
  <w:style w:type="paragraph" w:styleId="1072" w:customStyle="1">
    <w:name w:val="subhead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styleId="1073" w:customStyle="1">
    <w:name w:val="Список1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styleId="1074" w:customStyle="1">
    <w:name w:val="showtableon"/>
    <w:basedOn w:val="716"/>
    <w:uiPriority w:val="99"/>
    <w:qFormat/>
    <w:pPr>
      <w:spacing w:before="100" w:beforeAutospacing="1" w:after="100" w:afterAutospacing="1"/>
    </w:pPr>
    <w:rPr>
      <w:b/>
      <w:bCs/>
      <w:color w:val="ff0000"/>
    </w:rPr>
  </w:style>
  <w:style w:type="paragraph" w:styleId="1075" w:customStyle="1">
    <w:name w:val="showtableout"/>
    <w:basedOn w:val="716"/>
    <w:uiPriority w:val="99"/>
    <w:qFormat/>
    <w:pPr>
      <w:spacing w:before="100" w:beforeAutospacing="1" w:after="100" w:afterAutospacing="1"/>
    </w:pPr>
    <w:rPr>
      <w:color w:val="0000ff"/>
    </w:rPr>
  </w:style>
  <w:style w:type="paragraph" w:styleId="1076" w:customStyle="1">
    <w:name w:val="rubrtbl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paragraph" w:styleId="1077" w:customStyle="1">
    <w:name w:val="select"/>
    <w:basedOn w:val="716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styleId="1078" w:customStyle="1">
    <w:name w:val="selectpok"/>
    <w:basedOn w:val="716"/>
    <w:uiPriority w:val="99"/>
    <w:qFormat/>
    <w:pPr>
      <w:spacing w:before="100" w:beforeAutospacing="1" w:after="100" w:afterAutospacing="1"/>
    </w:pPr>
  </w:style>
  <w:style w:type="paragraph" w:styleId="1079" w:customStyle="1">
    <w:name w:val="selectcell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0" w:customStyle="1">
    <w:name w:val="selectword"/>
    <w:basedOn w:val="716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styleId="1081" w:customStyle="1">
    <w:name w:val="selectformat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1082" w:customStyle="1">
    <w:name w:val="showtblcell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3" w:customStyle="1">
    <w:name w:val="kolichestvo"/>
    <w:basedOn w:val="716"/>
    <w:uiPriority w:val="99"/>
    <w:qFormat/>
    <w:pPr>
      <w:spacing w:before="100" w:beforeAutospacing="1" w:after="100" w:afterAutospacing="1"/>
    </w:pPr>
    <w:rPr>
      <w:sz w:val="16"/>
      <w:szCs w:val="16"/>
    </w:rPr>
  </w:style>
  <w:style w:type="paragraph" w:styleId="1084" w:customStyle="1">
    <w:name w:val="koltitle"/>
    <w:basedOn w:val="716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styleId="1085" w:customStyle="1">
    <w:name w:val="order"/>
    <w:basedOn w:val="716"/>
    <w:uiPriority w:val="99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styleId="1086" w:customStyle="1">
    <w:name w:val="hlpbtnstyle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7" w:customStyle="1">
    <w:name w:val="btnstyle"/>
    <w:basedOn w:val="716"/>
    <w:uiPriority w:val="99"/>
    <w:qFormat/>
    <w:pPr>
      <w:spacing w:before="100" w:beforeAutospacing="1" w:after="100" w:afterAutospacing="1"/>
      <w:shd w:val="clear" w:color="auto" w:fill="a0abc6"/>
    </w:pPr>
  </w:style>
  <w:style w:type="paragraph" w:styleId="1088" w:customStyle="1">
    <w:name w:val="outtbl"/>
    <w:basedOn w:val="716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paragraph" w:styleId="1089" w:customStyle="1">
    <w:name w:val="zagtbl"/>
    <w:basedOn w:val="716"/>
    <w:uiPriority w:val="99"/>
    <w:qFormat/>
    <w:pPr>
      <w:spacing w:before="100" w:beforeAutospacing="1" w:after="100" w:afterAutospacing="1"/>
    </w:pPr>
    <w:rPr>
      <w:b/>
      <w:bCs/>
      <w:sz w:val="26"/>
      <w:szCs w:val="26"/>
    </w:rPr>
  </w:style>
  <w:style w:type="paragraph" w:styleId="1090" w:customStyle="1">
    <w:name w:val="tblshap"/>
    <w:basedOn w:val="716"/>
    <w:uiPriority w:val="99"/>
    <w:qFormat/>
    <w:pPr>
      <w:spacing w:before="100" w:beforeAutospacing="1" w:after="100" w:afterAutospacing="1"/>
      <w:shd w:val="clear" w:color="auto" w:fill="d3d3d3"/>
    </w:pPr>
    <w:rPr>
      <w:b/>
      <w:bCs/>
      <w:sz w:val="22"/>
      <w:szCs w:val="22"/>
    </w:rPr>
  </w:style>
  <w:style w:type="paragraph" w:styleId="1091" w:customStyle="1">
    <w:name w:val="tblbok"/>
    <w:basedOn w:val="716"/>
    <w:uiPriority w:val="99"/>
    <w:qFormat/>
    <w:pPr>
      <w:spacing w:before="100" w:beforeAutospacing="1" w:after="100" w:afterAutospacing="1"/>
      <w:shd w:val="clear" w:color="auto" w:fill="d3d3d3"/>
    </w:pPr>
  </w:style>
  <w:style w:type="paragraph" w:styleId="1092" w:customStyle="1">
    <w:name w:val="selectcellft"/>
    <w:basedOn w:val="716"/>
    <w:uiPriority w:val="99"/>
    <w:qFormat/>
    <w:pPr>
      <w:spacing w:before="100" w:beforeAutospacing="1" w:after="100" w:afterAutospacing="1"/>
      <w:shd w:val="clear" w:color="auto" w:fill="c8cedd"/>
    </w:pPr>
    <w:rPr>
      <w:color w:val="000080"/>
    </w:rPr>
  </w:style>
  <w:style w:type="paragraph" w:styleId="1093" w:customStyle="1">
    <w:name w:val="bl0"/>
    <w:basedOn w:val="716"/>
    <w:uiPriority w:val="99"/>
    <w:qFormat/>
    <w:pPr>
      <w:spacing w:before="100" w:beforeAutospacing="1" w:after="100" w:afterAutospacing="1"/>
    </w:pPr>
    <w:rPr>
      <w:b/>
      <w:bCs/>
      <w:sz w:val="22"/>
      <w:szCs w:val="22"/>
    </w:rPr>
  </w:style>
  <w:style w:type="paragraph" w:styleId="1094" w:customStyle="1">
    <w:name w:val="bl1"/>
    <w:basedOn w:val="716"/>
    <w:uiPriority w:val="99"/>
    <w:qFormat/>
    <w:pPr>
      <w:spacing w:before="100" w:beforeAutospacing="1" w:after="100" w:afterAutospacing="1"/>
    </w:pPr>
    <w:rPr>
      <w:sz w:val="22"/>
      <w:szCs w:val="22"/>
    </w:rPr>
  </w:style>
  <w:style w:type="paragraph" w:styleId="1095" w:customStyle="1">
    <w:name w:val="bl2"/>
    <w:basedOn w:val="716"/>
    <w:uiPriority w:val="99"/>
    <w:qFormat/>
    <w:pPr>
      <w:spacing w:before="100" w:beforeAutospacing="1" w:after="100" w:afterAutospacing="1"/>
    </w:pPr>
    <w:rPr>
      <w:i/>
      <w:iCs/>
      <w:sz w:val="22"/>
      <w:szCs w:val="22"/>
    </w:rPr>
  </w:style>
  <w:style w:type="paragraph" w:styleId="1096" w:customStyle="1">
    <w:name w:val="bl3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097" w:customStyle="1">
    <w:name w:val="bl4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098" w:customStyle="1">
    <w:name w:val="bl5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099" w:customStyle="1">
    <w:name w:val="bl6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100" w:customStyle="1">
    <w:name w:val="bl7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101" w:customStyle="1">
    <w:name w:val="bl8"/>
    <w:basedOn w:val="716"/>
    <w:uiPriority w:val="99"/>
    <w:qFormat/>
    <w:pPr>
      <w:spacing w:before="100" w:beforeAutospacing="1" w:after="100" w:afterAutospacing="1"/>
    </w:pPr>
    <w:rPr>
      <w:sz w:val="19"/>
      <w:szCs w:val="19"/>
    </w:rPr>
  </w:style>
  <w:style w:type="paragraph" w:styleId="1102" w:customStyle="1">
    <w:name w:val="no-main-section"/>
    <w:basedOn w:val="716"/>
    <w:uiPriority w:val="99"/>
    <w:qFormat/>
    <w:pPr>
      <w:spacing w:before="100" w:beforeAutospacing="1" w:after="100" w:afterAutospacing="1" w:line="374" w:lineRule="atLeast"/>
    </w:pPr>
    <w:rPr>
      <w:rFonts w:ascii="Arial" w:hAnsi="Arial" w:cs="Arial"/>
      <w:color w:val="636363"/>
      <w:sz w:val="32"/>
      <w:szCs w:val="32"/>
    </w:rPr>
  </w:style>
  <w:style w:type="character" w:styleId="1103" w:customStyle="1">
    <w:name w:val="Основной текст_"/>
    <w:link w:val="1104"/>
    <w:rPr>
      <w:spacing w:val="2"/>
      <w:sz w:val="26"/>
      <w:shd w:val="clear" w:color="auto" w:fill="ffffff"/>
    </w:rPr>
  </w:style>
  <w:style w:type="paragraph" w:styleId="1104" w:customStyle="1">
    <w:name w:val="Основной текст1"/>
    <w:basedOn w:val="716"/>
    <w:link w:val="1103"/>
    <w:uiPriority w:val="1"/>
    <w:qFormat/>
    <w:pPr>
      <w:ind w:hanging="420"/>
      <w:jc w:val="center"/>
      <w:spacing w:before="300" w:after="300" w:line="334" w:lineRule="exact"/>
      <w:shd w:val="clear" w:color="auto" w:fill="ffffff"/>
    </w:pPr>
    <w:rPr>
      <w:rFonts w:eastAsia="Times New Roman"/>
      <w:spacing w:val="2"/>
      <w:sz w:val="26"/>
      <w:szCs w:val="20"/>
      <w:lang w:val="en-US" w:eastAsia="en-US"/>
    </w:rPr>
  </w:style>
  <w:style w:type="paragraph" w:styleId="1105" w:customStyle="1">
    <w:name w:val="Прижатый влево"/>
    <w:basedOn w:val="716"/>
    <w:next w:val="716"/>
    <w:uiPriority w:val="99"/>
    <w:qFormat/>
    <w:pPr>
      <w:widowControl w:val="off"/>
    </w:pPr>
    <w:rPr>
      <w:rFonts w:ascii="Arial" w:hAnsi="Arial" w:cs="Arial"/>
    </w:rPr>
  </w:style>
  <w:style w:type="paragraph" w:styleId="1106" w:customStyle="1">
    <w:name w:val="Caaieiaie_iino"/>
    <w:basedOn w:val="716"/>
    <w:uiPriority w:val="99"/>
    <w:qFormat/>
    <w:pPr>
      <w:ind w:left="720" w:right="4627"/>
      <w:tabs>
        <w:tab w:val="left" w:pos="10440" w:leader="none"/>
      </w:tabs>
    </w:pPr>
    <w:rPr>
      <w:sz w:val="26"/>
    </w:rPr>
  </w:style>
  <w:style w:type="paragraph" w:styleId="1107" w:customStyle="1">
    <w:name w:val="Нормальный (таблица)"/>
    <w:basedOn w:val="716"/>
    <w:next w:val="716"/>
    <w:uiPriority w:val="99"/>
    <w:qFormat/>
    <w:pPr>
      <w:jc w:val="both"/>
    </w:pPr>
    <w:rPr>
      <w:rFonts w:ascii="Arial" w:hAnsi="Arial"/>
    </w:rPr>
  </w:style>
  <w:style w:type="paragraph" w:styleId="1108" w:customStyle="1">
    <w:name w:val="Абзац списка1"/>
    <w:basedOn w:val="716"/>
    <w:qFormat/>
    <w:pPr>
      <w:contextualSpacing/>
      <w:ind w:left="720"/>
    </w:pPr>
    <w:rPr>
      <w:sz w:val="28"/>
    </w:rPr>
  </w:style>
  <w:style w:type="character" w:styleId="1109" w:customStyle="1">
    <w:name w:val="Основной текст (11)_"/>
    <w:link w:val="1110"/>
    <w:uiPriority w:val="99"/>
    <w:rPr>
      <w:sz w:val="26"/>
      <w:shd w:val="clear" w:color="auto" w:fill="ffffff"/>
    </w:rPr>
  </w:style>
  <w:style w:type="paragraph" w:styleId="1110" w:customStyle="1">
    <w:name w:val="Основной текст (11)"/>
    <w:basedOn w:val="716"/>
    <w:link w:val="1109"/>
    <w:uiPriority w:val="99"/>
    <w:qFormat/>
    <w:pPr>
      <w:contextualSpacing/>
      <w:ind w:firstLine="709"/>
      <w:jc w:val="both"/>
      <w:spacing w:before="360" w:after="60" w:line="240" w:lineRule="atLeast"/>
      <w:shd w:val="clear" w:color="auto" w:fill="ffffff"/>
    </w:pPr>
    <w:rPr>
      <w:rFonts w:eastAsia="Times New Roman"/>
      <w:sz w:val="26"/>
      <w:szCs w:val="20"/>
      <w:lang w:val="en-US" w:eastAsia="en-US"/>
    </w:rPr>
  </w:style>
  <w:style w:type="character" w:styleId="1111" w:customStyle="1">
    <w:name w:val="Заголовок №2_"/>
    <w:link w:val="1112"/>
    <w:uiPriority w:val="99"/>
    <w:rPr>
      <w:spacing w:val="1"/>
      <w:sz w:val="25"/>
      <w:shd w:val="clear" w:color="auto" w:fill="ffffff"/>
    </w:rPr>
  </w:style>
  <w:style w:type="paragraph" w:styleId="1112" w:customStyle="1">
    <w:name w:val="Заголовок №2"/>
    <w:basedOn w:val="716"/>
    <w:link w:val="1111"/>
    <w:uiPriority w:val="99"/>
    <w:qFormat/>
    <w:pPr>
      <w:contextualSpacing/>
      <w:ind w:firstLine="700"/>
      <w:jc w:val="both"/>
      <w:spacing w:line="322" w:lineRule="exact"/>
      <w:shd w:val="clear" w:color="auto" w:fill="ffffff"/>
      <w:outlineLvl w:val="1"/>
    </w:pPr>
    <w:rPr>
      <w:rFonts w:eastAsia="Times New Roman"/>
      <w:spacing w:val="1"/>
      <w:sz w:val="25"/>
      <w:szCs w:val="20"/>
      <w:lang w:val="en-US" w:eastAsia="en-US"/>
    </w:rPr>
  </w:style>
  <w:style w:type="paragraph" w:styleId="1113" w:customStyle="1">
    <w:name w:val="Знак5 Знак Знак Знак 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14" w:customStyle="1">
    <w:name w:val="Основной текст с отступом 311"/>
    <w:basedOn w:val="716"/>
    <w:uiPriority w:val="99"/>
    <w:qFormat/>
    <w:pPr>
      <w:ind w:right="400" w:firstLine="851"/>
      <w:jc w:val="both"/>
      <w:spacing w:line="259" w:lineRule="auto"/>
      <w:widowControl w:val="off"/>
    </w:pPr>
    <w:rPr>
      <w:sz w:val="22"/>
    </w:rPr>
  </w:style>
  <w:style w:type="paragraph" w:styleId="1115" w:customStyle="1">
    <w:name w:val="Основной текст с отступом 211"/>
    <w:basedOn w:val="716"/>
    <w:uiPriority w:val="99"/>
    <w:qFormat/>
    <w:pPr>
      <w:ind w:firstLine="567"/>
      <w:jc w:val="both"/>
      <w:widowControl w:val="off"/>
    </w:pPr>
    <w:rPr>
      <w:sz w:val="28"/>
      <w:lang w:eastAsia="ar-SA"/>
    </w:rPr>
  </w:style>
  <w:style w:type="paragraph" w:styleId="1116" w:customStyle="1">
    <w:name w:val="Знак1 Знак Знак2"/>
    <w:basedOn w:val="716"/>
    <w:uiPriority w:val="99"/>
    <w:qFormat/>
    <w:rPr>
      <w:rFonts w:ascii="Verdana" w:hAnsi="Verdana" w:cs="Verdana"/>
      <w:lang w:val="en-US" w:eastAsia="en-US"/>
    </w:rPr>
  </w:style>
  <w:style w:type="paragraph" w:styleId="1117" w:customStyle="1">
    <w:name w:val="Знак2 Знак Знак1 Знак1 Знак Знак Знак Знак Знак Знак Знак Знак Знак Знак Знак Знак 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18" w:customStyle="1">
    <w:name w:val="Знак Знак2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19" w:customStyle="1">
    <w:name w:val="Знак11"/>
    <w:basedOn w:val="716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styleId="1120" w:customStyle="1">
    <w:name w:val="Обычный11"/>
    <w:uiPriority w:val="99"/>
    <w:qFormat/>
    <w:pPr>
      <w:spacing w:after="200" w:line="276" w:lineRule="auto"/>
    </w:pPr>
    <w:rPr>
      <w:rFonts w:ascii="Courier New" w:hAnsi="Courier New"/>
      <w:sz w:val="22"/>
      <w:szCs w:val="22"/>
      <w:lang w:eastAsia="ru-RU"/>
    </w:rPr>
  </w:style>
  <w:style w:type="paragraph" w:styleId="1121" w:customStyle="1">
    <w:name w:val="Знак Знак Знак Знак Знак Знак Знак2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22" w:customStyle="1">
    <w:name w:val="Без интервала1"/>
    <w:qFormat/>
    <w:rPr>
      <w:rFonts w:ascii="Calibri" w:hAnsi="Calibri"/>
      <w:sz w:val="22"/>
      <w:szCs w:val="22"/>
      <w:lang w:eastAsia="en-US"/>
    </w:rPr>
  </w:style>
  <w:style w:type="character" w:styleId="1123" w:customStyle="1">
    <w:name w:val="List Paragraph Char"/>
    <w:link w:val="1124"/>
    <w:uiPriority w:val="99"/>
    <w:rPr>
      <w:sz w:val="28"/>
    </w:rPr>
  </w:style>
  <w:style w:type="paragraph" w:styleId="1124" w:customStyle="1">
    <w:name w:val="Абзац списка11"/>
    <w:basedOn w:val="716"/>
    <w:link w:val="1123"/>
    <w:uiPriority w:val="99"/>
    <w:qFormat/>
    <w:pPr>
      <w:contextualSpacing/>
      <w:ind w:left="720"/>
    </w:pPr>
    <w:rPr>
      <w:rFonts w:eastAsia="Times New Roman"/>
      <w:sz w:val="28"/>
      <w:szCs w:val="20"/>
      <w:lang w:val="en-US" w:eastAsia="en-US"/>
    </w:rPr>
  </w:style>
  <w:style w:type="paragraph" w:styleId="1125" w:customStyle="1">
    <w:name w:val="ConsPlusCell"/>
    <w:uiPriority w:val="99"/>
    <w:qFormat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126" w:customStyle="1">
    <w:name w:val="Основной текст3"/>
    <w:basedOn w:val="716"/>
    <w:qFormat/>
    <w:pPr>
      <w:ind w:firstLine="567"/>
      <w:jc w:val="both"/>
      <w:spacing w:line="276" w:lineRule="auto"/>
      <w:shd w:val="clear" w:color="auto" w:fill="ffffff"/>
    </w:pPr>
    <w:rPr>
      <w:sz w:val="25"/>
      <w:szCs w:val="25"/>
      <w:lang w:eastAsia="ar-SA"/>
    </w:rPr>
  </w:style>
  <w:style w:type="character" w:styleId="1127" w:customStyle="1">
    <w:name w:val="Body text (2)_"/>
    <w:link w:val="1128"/>
    <w:rPr>
      <w:sz w:val="28"/>
      <w:shd w:val="clear" w:color="auto" w:fill="ffffff"/>
    </w:rPr>
  </w:style>
  <w:style w:type="paragraph" w:styleId="1128" w:customStyle="1">
    <w:name w:val="Body text (2)"/>
    <w:basedOn w:val="716"/>
    <w:link w:val="1127"/>
    <w:qFormat/>
    <w:pPr>
      <w:ind w:firstLine="600"/>
      <w:jc w:val="both"/>
      <w:spacing w:line="317" w:lineRule="exact"/>
      <w:shd w:val="clear" w:color="auto" w:fill="ffffff"/>
      <w:widowControl w:val="off"/>
    </w:pPr>
    <w:rPr>
      <w:rFonts w:eastAsia="Times New Roman"/>
      <w:sz w:val="28"/>
      <w:szCs w:val="20"/>
      <w:lang w:val="en-US" w:eastAsia="en-US"/>
    </w:rPr>
  </w:style>
  <w:style w:type="paragraph" w:styleId="1129" w:customStyle="1">
    <w:name w:val="ГОСТ 7.32"/>
    <w:basedOn w:val="716"/>
    <w:uiPriority w:val="99"/>
    <w:qFormat/>
    <w:pPr>
      <w:ind w:firstLine="567"/>
      <w:jc w:val="both"/>
      <w:spacing w:line="360" w:lineRule="auto"/>
    </w:pPr>
    <w:rPr>
      <w:szCs w:val="28"/>
      <w:lang w:eastAsia="en-US"/>
    </w:rPr>
  </w:style>
  <w:style w:type="paragraph" w:styleId="1130" w:customStyle="1">
    <w:name w:val="s_1"/>
    <w:basedOn w:val="716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1131" w:customStyle="1">
    <w:name w:val="Body Text Indent 21"/>
    <w:basedOn w:val="716"/>
    <w:uiPriority w:val="99"/>
    <w:qFormat/>
    <w:pPr>
      <w:ind w:firstLine="709"/>
      <w:jc w:val="both"/>
    </w:pPr>
    <w:rPr>
      <w:sz w:val="28"/>
    </w:rPr>
  </w:style>
  <w:style w:type="paragraph" w:styleId="1132" w:customStyle="1">
    <w:name w:val="Body Text Indent 31"/>
    <w:basedOn w:val="716"/>
    <w:uiPriority w:val="99"/>
    <w:qFormat/>
    <w:pPr>
      <w:ind w:right="400" w:firstLine="851"/>
      <w:jc w:val="both"/>
      <w:spacing w:line="259" w:lineRule="auto"/>
      <w:widowControl w:val="off"/>
    </w:pPr>
    <w:rPr>
      <w:sz w:val="22"/>
    </w:rPr>
  </w:style>
  <w:style w:type="paragraph" w:styleId="1133" w:customStyle="1">
    <w:name w:val="Normal1"/>
    <w:uiPriority w:val="99"/>
    <w:qFormat/>
    <w:rPr>
      <w:sz w:val="24"/>
      <w:lang w:eastAsia="ar-SA"/>
    </w:rPr>
  </w:style>
  <w:style w:type="paragraph" w:styleId="1134" w:customStyle="1">
    <w:name w:val="Знак12"/>
    <w:basedOn w:val="716"/>
    <w:uiPriority w:val="99"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styleId="1135" w:customStyle="1">
    <w:name w:val="Список11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styleId="1136" w:customStyle="1">
    <w:name w:val="List Paragraph1"/>
    <w:basedOn w:val="716"/>
    <w:uiPriority w:val="99"/>
    <w:qFormat/>
    <w:pPr>
      <w:contextualSpacing/>
      <w:ind w:left="720"/>
    </w:pPr>
    <w:rPr>
      <w:sz w:val="28"/>
    </w:rPr>
  </w:style>
  <w:style w:type="paragraph" w:styleId="1137" w:customStyle="1">
    <w:name w:val="Знак5 Знак Знак Знак Знак Знак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38" w:customStyle="1">
    <w:name w:val="Знак1 Знак Знак1"/>
    <w:basedOn w:val="716"/>
    <w:uiPriority w:val="99"/>
    <w:qFormat/>
    <w:rPr>
      <w:rFonts w:ascii="Verdana" w:hAnsi="Verdana" w:cs="Verdana"/>
      <w:lang w:val="en-US" w:eastAsia="en-US"/>
    </w:rPr>
  </w:style>
  <w:style w:type="paragraph" w:styleId="1139" w:customStyle="1">
    <w:name w:val="Знак2 Знак Знак1 Знак1 Знак Знак Знак Знак Знак Знак Знак Знак Знак Знак Знак Знак Знак Знак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40" w:customStyle="1">
    <w:name w:val="Знак Знак2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41" w:customStyle="1">
    <w:name w:val="Знак Знак Знак Знак Знак Знак Знак1"/>
    <w:basedOn w:val="716"/>
    <w:uiPriority w:val="99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1142" w:customStyle="1">
    <w:name w:val="No Spacing1"/>
    <w:uiPriority w:val="99"/>
    <w:qFormat/>
    <w:rPr>
      <w:rFonts w:ascii="Calibri" w:hAnsi="Calibri"/>
      <w:sz w:val="22"/>
      <w:szCs w:val="22"/>
      <w:lang w:eastAsia="en-US"/>
    </w:rPr>
  </w:style>
  <w:style w:type="paragraph" w:styleId="1143" w:customStyle="1">
    <w:name w:val="Без интервала11"/>
    <w:uiPriority w:val="99"/>
    <w:qFormat/>
    <w:rPr>
      <w:rFonts w:ascii="Calibri" w:hAnsi="Calibri"/>
      <w:sz w:val="22"/>
      <w:szCs w:val="22"/>
      <w:lang w:eastAsia="en-US"/>
    </w:rPr>
  </w:style>
  <w:style w:type="paragraph" w:styleId="1144" w:customStyle="1">
    <w:name w:val="style2"/>
    <w:basedOn w:val="716"/>
    <w:uiPriority w:val="99"/>
    <w:qFormat/>
    <w:pPr>
      <w:spacing w:before="100" w:beforeAutospacing="1" w:after="100" w:afterAutospacing="1"/>
    </w:pPr>
  </w:style>
  <w:style w:type="paragraph" w:styleId="1145" w:customStyle="1">
    <w:name w:val="Style8"/>
    <w:basedOn w:val="716"/>
    <w:uiPriority w:val="99"/>
    <w:qFormat/>
    <w:pPr>
      <w:ind w:hanging="346"/>
      <w:jc w:val="both"/>
      <w:spacing w:line="276" w:lineRule="exact"/>
      <w:widowControl w:val="off"/>
    </w:pPr>
    <w:rPr>
      <w:rFonts w:ascii="Georgia" w:hAnsi="Georgia"/>
    </w:rPr>
  </w:style>
  <w:style w:type="paragraph" w:styleId="1146" w:customStyle="1">
    <w:name w:val="left"/>
    <w:basedOn w:val="716"/>
    <w:qFormat/>
    <w:pPr>
      <w:spacing w:before="100" w:beforeAutospacing="1" w:after="100" w:afterAutospacing="1"/>
    </w:pPr>
  </w:style>
  <w:style w:type="paragraph" w:styleId="1147" w:customStyle="1">
    <w:name w:val="right"/>
    <w:basedOn w:val="716"/>
    <w:qFormat/>
    <w:pPr>
      <w:spacing w:before="100" w:beforeAutospacing="1" w:after="100" w:afterAutospacing="1"/>
    </w:pPr>
  </w:style>
  <w:style w:type="paragraph" w:styleId="1148" w:customStyle="1">
    <w:name w:val="Список2"/>
    <w:basedOn w:val="716"/>
    <w:uiPriority w:val="99"/>
    <w:qFormat/>
    <w:pPr>
      <w:spacing w:before="100" w:beforeAutospacing="1" w:after="100" w:afterAutospacing="1"/>
    </w:pPr>
    <w:rPr>
      <w:rFonts w:ascii="Arial" w:hAnsi="Arial" w:cs="Arial"/>
      <w:i/>
      <w:iCs/>
      <w:sz w:val="26"/>
      <w:szCs w:val="26"/>
    </w:rPr>
  </w:style>
  <w:style w:type="paragraph" w:styleId="1149" w:customStyle="1">
    <w:name w:val="Style15"/>
    <w:basedOn w:val="716"/>
    <w:uiPriority w:val="99"/>
    <w:qFormat/>
    <w:pPr>
      <w:ind w:firstLine="554"/>
      <w:jc w:val="both"/>
      <w:spacing w:line="450" w:lineRule="exact"/>
      <w:widowControl w:val="off"/>
    </w:pPr>
    <w:rPr>
      <w:rFonts w:ascii="Microsoft Sans Serif" w:hAnsi="Microsoft Sans Serif" w:cs="Microsoft Sans Serif"/>
    </w:rPr>
  </w:style>
  <w:style w:type="paragraph" w:styleId="1150" w:customStyle="1">
    <w:name w:val="Style21"/>
    <w:basedOn w:val="716"/>
    <w:uiPriority w:val="99"/>
    <w:qFormat/>
    <w:pPr>
      <w:ind w:firstLine="542"/>
      <w:jc w:val="both"/>
      <w:spacing w:line="341" w:lineRule="exact"/>
      <w:widowControl w:val="off"/>
    </w:pPr>
    <w:rPr>
      <w:rFonts w:ascii="Calibri" w:hAnsi="Calibri"/>
    </w:rPr>
  </w:style>
  <w:style w:type="paragraph" w:styleId="1151" w:customStyle="1">
    <w:name w:val="Style13"/>
    <w:basedOn w:val="716"/>
    <w:uiPriority w:val="99"/>
    <w:qFormat/>
    <w:pPr>
      <w:ind w:firstLine="706"/>
      <w:jc w:val="both"/>
      <w:spacing w:line="486" w:lineRule="exact"/>
      <w:widowControl w:val="off"/>
    </w:pPr>
    <w:rPr>
      <w:rFonts w:ascii="Franklin Gothic Medium Cond" w:hAnsi="Franklin Gothic Medium Cond"/>
    </w:rPr>
  </w:style>
  <w:style w:type="paragraph" w:styleId="1152" w:customStyle="1">
    <w:name w:val="Style14"/>
    <w:basedOn w:val="716"/>
    <w:uiPriority w:val="99"/>
    <w:qFormat/>
    <w:pPr>
      <w:widowControl w:val="off"/>
    </w:pPr>
    <w:rPr>
      <w:rFonts w:ascii="Franklin Gothic Medium Cond" w:hAnsi="Franklin Gothic Medium Cond"/>
    </w:rPr>
  </w:style>
  <w:style w:type="paragraph" w:styleId="1153" w:customStyle="1">
    <w:name w:val="Заголовок3"/>
    <w:uiPriority w:val="99"/>
    <w:qFormat/>
    <w:pPr>
      <w:widowControl w:val="off"/>
    </w:pPr>
    <w:rPr>
      <w:b/>
      <w:bCs/>
      <w:color w:val="000000"/>
      <w:sz w:val="28"/>
      <w:szCs w:val="28"/>
      <w:lang w:eastAsia="ru-RU"/>
    </w:rPr>
  </w:style>
  <w:style w:type="paragraph" w:styleId="1154" w:customStyle="1">
    <w:name w:val="msonormalcxspmiddlecxspmiddle"/>
    <w:basedOn w:val="716"/>
    <w:qFormat/>
    <w:pPr>
      <w:spacing w:before="100" w:beforeAutospacing="1" w:after="100" w:afterAutospacing="1"/>
    </w:pPr>
  </w:style>
  <w:style w:type="paragraph" w:styleId="1155" w:customStyle="1">
    <w:name w:val="msonormalcxspmiddlecxspmiddlecxsplast"/>
    <w:basedOn w:val="716"/>
    <w:qFormat/>
    <w:pPr>
      <w:spacing w:before="100" w:beforeAutospacing="1" w:after="100" w:afterAutospacing="1"/>
    </w:pPr>
  </w:style>
  <w:style w:type="paragraph" w:styleId="1156" w:customStyle="1">
    <w:name w:val="Без интервала2"/>
    <w:qFormat/>
    <w:rPr>
      <w:rFonts w:ascii="Calibri" w:hAnsi="Calibri" w:cs="Calibri"/>
      <w:sz w:val="22"/>
      <w:szCs w:val="22"/>
      <w:lang w:eastAsia="en-US"/>
    </w:rPr>
  </w:style>
  <w:style w:type="paragraph" w:styleId="1157" w:customStyle="1">
    <w:name w:val="Style27"/>
    <w:basedOn w:val="716"/>
    <w:uiPriority w:val="99"/>
    <w:qFormat/>
    <w:pPr>
      <w:ind w:firstLine="710"/>
      <w:jc w:val="both"/>
      <w:spacing w:line="301" w:lineRule="exact"/>
      <w:widowControl w:val="off"/>
    </w:pPr>
  </w:style>
  <w:style w:type="character" w:styleId="1158" w:customStyle="1">
    <w:name w:val="Знак сноски;Знак сноски-FN;Ciae niinee-FN;SUPERS;Знак сноски 1;Referencia nota al pie;fr;Used by Word for Help footnote symbols"/>
    <w:uiPriority w:val="99"/>
    <w:unhideWhenUsed/>
    <w:rPr>
      <w:rFonts w:ascii="Times New Roman" w:hAnsi="Times New Roman" w:cs="Times New Roman"/>
      <w:vertAlign w:val="superscript"/>
      <w:lang w:val="ru-RU"/>
    </w:rPr>
  </w:style>
  <w:style w:type="character" w:styleId="1159">
    <w:name w:val="page number"/>
    <w:uiPriority w:val="99"/>
    <w:unhideWhenUsed/>
    <w:rPr>
      <w:rFonts w:ascii="Times New Roman" w:hAnsi="Times New Roman" w:cs="Times New Roman"/>
    </w:rPr>
  </w:style>
  <w:style w:type="character" w:styleId="1160" w:customStyle="1">
    <w:name w:val="Заголовок 7 Знак1"/>
    <w:uiPriority w:val="99"/>
    <w:semiHidden/>
    <w:rPr>
      <w:rFonts w:ascii="Cambria" w:hAnsi="Cambria" w:eastAsia="Times New Roman" w:cs="Times New Roman"/>
      <w:i/>
      <w:iCs/>
      <w:color w:val="243f60"/>
    </w:rPr>
  </w:style>
  <w:style w:type="character" w:styleId="1161" w:customStyle="1">
    <w:name w:val="Заголовок 8 Знак1"/>
    <w:uiPriority w:val="99"/>
    <w:semiHidden/>
    <w:rPr>
      <w:rFonts w:ascii="Cambria" w:hAnsi="Cambria" w:eastAsia="Times New Roman" w:cs="Times New Roman"/>
      <w:color w:val="272727"/>
      <w:sz w:val="21"/>
      <w:szCs w:val="21"/>
    </w:rPr>
  </w:style>
  <w:style w:type="character" w:styleId="1162" w:customStyle="1">
    <w:name w:val="Заголовок 9 Знак1"/>
    <w:uiPriority w:val="99"/>
    <w:semiHidden/>
    <w:rPr>
      <w:rFonts w:ascii="Cambria" w:hAnsi="Cambria" w:eastAsia="Times New Roman" w:cs="Times New Roman"/>
      <w:i/>
      <w:iCs/>
      <w:color w:val="272727"/>
      <w:sz w:val="21"/>
      <w:szCs w:val="21"/>
    </w:rPr>
  </w:style>
  <w:style w:type="character" w:styleId="1163" w:customStyle="1">
    <w:name w:val="Heading 1 Char"/>
    <w:link w:val="783"/>
    <w:uiPriority w:val="99"/>
    <w:rPr>
      <w:rFonts w:ascii="Times New Roman" w:hAnsi="Times New Roman" w:cs="Times New Roman"/>
      <w:sz w:val="28"/>
      <w:lang w:val="ru-RU" w:eastAsia="ru-RU"/>
    </w:rPr>
  </w:style>
  <w:style w:type="character" w:styleId="1164" w:customStyle="1">
    <w:name w:val="Heading 2 Char;Знак3 Char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1165" w:customStyle="1">
    <w:name w:val="Heading 3 Char"/>
    <w:link w:val="786"/>
    <w:uiPriority w:val="99"/>
    <w:rPr>
      <w:rFonts w:ascii="Arial" w:hAnsi="Arial" w:cs="Times New Roman"/>
      <w:b/>
      <w:sz w:val="26"/>
      <w:lang w:val="ru-RU" w:eastAsia="ru-RU"/>
    </w:rPr>
  </w:style>
  <w:style w:type="character" w:styleId="1166" w:customStyle="1">
    <w:name w:val="Heading 4 Char"/>
    <w:link w:val="787"/>
    <w:uiPriority w:val="99"/>
    <w:rPr>
      <w:rFonts w:ascii="Times New Roman" w:hAnsi="Times New Roman" w:cs="Times New Roman"/>
      <w:b/>
      <w:sz w:val="28"/>
      <w:lang w:val="ru-RU" w:eastAsia="ru-RU"/>
    </w:rPr>
  </w:style>
  <w:style w:type="character" w:styleId="1167" w:customStyle="1">
    <w:name w:val="Heading 5 Char"/>
    <w:link w:val="788"/>
    <w:uiPriority w:val="99"/>
    <w:rPr>
      <w:rFonts w:ascii="Times New Roman" w:hAnsi="Times New Roman" w:cs="Times New Roman"/>
      <w:b/>
      <w:i/>
      <w:sz w:val="26"/>
      <w:lang w:val="ru-RU" w:eastAsia="ru-RU"/>
    </w:rPr>
  </w:style>
  <w:style w:type="character" w:styleId="1168" w:customStyle="1">
    <w:name w:val="Heading 6 Char"/>
    <w:link w:val="789"/>
    <w:uiPriority w:val="99"/>
    <w:rPr>
      <w:rFonts w:ascii="Times New Roman" w:hAnsi="Times New Roman" w:cs="Times New Roman"/>
      <w:b/>
      <w:sz w:val="28"/>
      <w:lang w:val="ru-RU" w:eastAsia="ru-RU"/>
    </w:rPr>
  </w:style>
  <w:style w:type="character" w:styleId="1169" w:customStyle="1">
    <w:name w:val="Heading 7 Char"/>
    <w:link w:val="790"/>
    <w:uiPriority w:val="99"/>
    <w:rPr>
      <w:rFonts w:ascii="Times New Roman" w:hAnsi="Times New Roman" w:cs="Times New Roman"/>
      <w:sz w:val="28"/>
      <w:lang w:val="ru-RU" w:eastAsia="ru-RU"/>
    </w:rPr>
  </w:style>
  <w:style w:type="character" w:styleId="1170" w:customStyle="1">
    <w:name w:val="Heading 8 Char"/>
    <w:link w:val="791"/>
    <w:uiPriority w:val="99"/>
    <w:rPr>
      <w:rFonts w:ascii="Times New Roman" w:hAnsi="Times New Roman" w:cs="Times New Roman"/>
      <w:i/>
      <w:sz w:val="28"/>
      <w:u w:val="single"/>
      <w:lang w:val="ru-RU" w:eastAsia="ru-RU"/>
    </w:rPr>
  </w:style>
  <w:style w:type="character" w:styleId="1171" w:customStyle="1">
    <w:name w:val="Основной текст с отступом Знак1"/>
    <w:basedOn w:val="726"/>
    <w:uiPriority w:val="99"/>
    <w:semiHidden/>
  </w:style>
  <w:style w:type="character" w:styleId="1172" w:customStyle="1">
    <w:name w:val="Body Text Indent Char"/>
    <w:uiPriority w:val="99"/>
    <w:rPr>
      <w:rFonts w:ascii="Times New Roman" w:hAnsi="Times New Roman" w:cs="Times New Roman"/>
      <w:sz w:val="24"/>
      <w:lang w:val="ru-RU" w:eastAsia="ru-RU"/>
    </w:rPr>
  </w:style>
  <w:style w:type="character" w:styleId="1173" w:customStyle="1">
    <w:name w:val="Основной текст с отступом 2 Знак1"/>
    <w:basedOn w:val="726"/>
    <w:uiPriority w:val="99"/>
    <w:semiHidden/>
  </w:style>
  <w:style w:type="character" w:styleId="1174" w:customStyle="1">
    <w:name w:val="Body Text Indent 2 Char"/>
    <w:uiPriority w:val="99"/>
    <w:semiHidden/>
    <w:rPr>
      <w:rFonts w:ascii="Calibri" w:hAnsi="Calibri" w:cs="Times New Roman"/>
      <w:sz w:val="22"/>
      <w:lang w:val="ru-RU" w:eastAsia="en-US"/>
    </w:rPr>
  </w:style>
  <w:style w:type="character" w:styleId="1175" w:customStyle="1">
    <w:name w:val="Верхний колонтитул Знак1"/>
    <w:basedOn w:val="726"/>
    <w:uiPriority w:val="99"/>
    <w:semiHidden/>
  </w:style>
  <w:style w:type="character" w:styleId="1176" w:customStyle="1">
    <w:name w:val="Header Char"/>
    <w:link w:val="803"/>
    <w:uiPriority w:val="99"/>
    <w:rPr>
      <w:rFonts w:ascii="Calibri" w:hAnsi="Calibri" w:cs="Times New Roman"/>
      <w:sz w:val="22"/>
      <w:lang w:val="ru-RU" w:eastAsia="en-US"/>
    </w:rPr>
  </w:style>
  <w:style w:type="character" w:styleId="1177" w:customStyle="1">
    <w:name w:val="Нижний колонтитул Знак1"/>
    <w:basedOn w:val="726"/>
    <w:uiPriority w:val="99"/>
    <w:semiHidden/>
  </w:style>
  <w:style w:type="character" w:styleId="1178" w:customStyle="1">
    <w:name w:val="Нижний колонтитул Знак2"/>
    <w:link w:val="730"/>
    <w:uiPriority w:val="99"/>
    <w:rPr>
      <w:rFonts w:ascii="Times New Roman" w:hAnsi="Times New Roman" w:cs="Times New Roman"/>
      <w:sz w:val="24"/>
      <w:lang w:val="ru-RU" w:eastAsia="ru-RU"/>
    </w:rPr>
  </w:style>
  <w:style w:type="character" w:styleId="1179" w:customStyle="1">
    <w:name w:val="Основной текст Знак1"/>
    <w:basedOn w:val="726"/>
    <w:uiPriority w:val="99"/>
    <w:semiHidden/>
  </w:style>
  <w:style w:type="character" w:styleId="1180" w:customStyle="1">
    <w:name w:val="Body Text Char"/>
    <w:uiPriority w:val="99"/>
    <w:rPr>
      <w:rFonts w:ascii="Calibri" w:hAnsi="Calibri" w:cs="Times New Roman"/>
      <w:sz w:val="22"/>
      <w:lang w:val="ru-RU" w:eastAsia="en-US"/>
    </w:rPr>
  </w:style>
  <w:style w:type="character" w:styleId="1181" w:customStyle="1">
    <w:name w:val="buk1"/>
    <w:uiPriority w:val="99"/>
    <w:rPr>
      <w:rFonts w:ascii="Arial" w:hAnsi="Arial" w:cs="Arial"/>
      <w:b/>
      <w:color w:val="ffffff"/>
      <w:sz w:val="89"/>
      <w:shd w:val="clear" w:color="auto" w:fill="c0c0c0"/>
    </w:rPr>
  </w:style>
  <w:style w:type="character" w:styleId="1182" w:customStyle="1">
    <w:name w:val="Цветовое выделение"/>
    <w:uiPriority w:val="99"/>
    <w:rPr>
      <w:b/>
      <w:color w:val="000080"/>
      <w:sz w:val="20"/>
    </w:rPr>
  </w:style>
  <w:style w:type="character" w:styleId="1183" w:customStyle="1">
    <w:name w:val="Гипертекстовая ссылка"/>
    <w:uiPriority w:val="99"/>
    <w:rPr>
      <w:b/>
      <w:color w:val="008000"/>
      <w:sz w:val="20"/>
      <w:u w:val="single"/>
    </w:rPr>
  </w:style>
  <w:style w:type="character" w:styleId="1184" w:customStyle="1">
    <w:name w:val="Основной текст с отступом 3 Знак1"/>
    <w:uiPriority w:val="99"/>
    <w:semiHidden/>
    <w:rPr>
      <w:sz w:val="16"/>
      <w:szCs w:val="16"/>
    </w:rPr>
  </w:style>
  <w:style w:type="character" w:styleId="1185" w:customStyle="1">
    <w:name w:val="Body Text Indent 3 Char"/>
    <w:uiPriority w:val="99"/>
    <w:rPr>
      <w:rFonts w:ascii="Times New Roman" w:hAnsi="Times New Roman" w:cs="Times New Roman"/>
      <w:sz w:val="16"/>
      <w:lang w:val="ru-RU" w:eastAsia="ru-RU"/>
    </w:rPr>
  </w:style>
  <w:style w:type="character" w:styleId="1186" w:customStyle="1">
    <w:name w:val="hl21"/>
    <w:uiPriority w:val="99"/>
    <w:rPr>
      <w:b/>
      <w:sz w:val="24"/>
    </w:rPr>
  </w:style>
  <w:style w:type="paragraph" w:styleId="1187">
    <w:name w:val="Body Text 2"/>
    <w:basedOn w:val="716"/>
    <w:link w:val="992"/>
    <w:uiPriority w:val="99"/>
    <w:unhideWhenUsed/>
    <w:pPr>
      <w:spacing w:after="120" w:line="480" w:lineRule="auto"/>
    </w:pPr>
  </w:style>
  <w:style w:type="character" w:styleId="1188" w:customStyle="1">
    <w:name w:val="Основной текст 2 Знак1"/>
    <w:basedOn w:val="726"/>
    <w:uiPriority w:val="99"/>
  </w:style>
  <w:style w:type="character" w:styleId="1189" w:customStyle="1">
    <w:name w:val="Body Text 2 Char"/>
    <w:uiPriority w:val="99"/>
    <w:rPr>
      <w:rFonts w:ascii="Times New Roman" w:hAnsi="Times New Roman" w:cs="Times New Roman"/>
      <w:lang w:val="ru-RU" w:eastAsia="ru-RU"/>
    </w:rPr>
  </w:style>
  <w:style w:type="paragraph" w:styleId="1190">
    <w:name w:val="Plain Text"/>
    <w:basedOn w:val="716"/>
    <w:link w:val="996"/>
    <w:unhideWhenUsed/>
    <w:rPr>
      <w:rFonts w:ascii="Courier New" w:hAnsi="Courier New" w:eastAsia="Times New Roman"/>
      <w:b/>
      <w:sz w:val="20"/>
      <w:szCs w:val="20"/>
      <w:lang w:val="en-US" w:eastAsia="en-US"/>
    </w:rPr>
  </w:style>
  <w:style w:type="character" w:styleId="1191" w:customStyle="1">
    <w:name w:val="Текст Знак1"/>
    <w:uiPriority w:val="99"/>
    <w:rPr>
      <w:rFonts w:ascii="Courier New" w:hAnsi="Courier New" w:cs="Courier New"/>
    </w:rPr>
  </w:style>
  <w:style w:type="character" w:styleId="1192" w:customStyle="1">
    <w:name w:val="Plain Text Char"/>
    <w:uiPriority w:val="99"/>
    <w:semiHidden/>
    <w:rPr>
      <w:rFonts w:ascii="Courier New" w:hAnsi="Courier New" w:cs="Times New Roman"/>
      <w:lang w:val="ru-RU" w:eastAsia="ru-RU"/>
    </w:rPr>
  </w:style>
  <w:style w:type="character" w:styleId="1193" w:customStyle="1">
    <w:name w:val="Название Знак1"/>
    <w:rPr>
      <w:rFonts w:ascii="Cambria" w:hAnsi="Cambria" w:eastAsia="Times New Roman" w:cs="Times New Roman"/>
      <w:b/>
      <w:bCs/>
      <w:sz w:val="32"/>
      <w:szCs w:val="32"/>
    </w:rPr>
  </w:style>
  <w:style w:type="character" w:styleId="1194" w:customStyle="1">
    <w:name w:val="Заголовок Знак1"/>
    <w:rPr>
      <w:rFonts w:ascii="Cambria" w:hAnsi="Cambria" w:eastAsia="Times New Roman" w:cs="Times New Roman"/>
      <w:spacing w:val="-10"/>
      <w:sz w:val="56"/>
      <w:szCs w:val="56"/>
    </w:rPr>
  </w:style>
  <w:style w:type="character" w:styleId="1195" w:customStyle="1">
    <w:name w:val="Title Char"/>
    <w:uiPriority w:val="99"/>
    <w:rPr>
      <w:rFonts w:ascii="Times New Roman" w:hAnsi="Times New Roman" w:cs="Times New Roman"/>
      <w:sz w:val="28"/>
      <w:lang w:val="ru-RU" w:eastAsia="ru-RU"/>
    </w:rPr>
  </w:style>
  <w:style w:type="paragraph" w:styleId="1196">
    <w:name w:val="Body Text 3"/>
    <w:basedOn w:val="716"/>
    <w:link w:val="993"/>
    <w:uiPriority w:val="99"/>
    <w:unhideWhenUsed/>
    <w:pPr>
      <w:spacing w:after="120"/>
    </w:pPr>
    <w:rPr>
      <w:rFonts w:eastAsia="Times New Roman"/>
      <w:sz w:val="16"/>
      <w:szCs w:val="20"/>
      <w:lang w:val="en-US" w:eastAsia="en-US"/>
    </w:rPr>
  </w:style>
  <w:style w:type="character" w:styleId="1197" w:customStyle="1">
    <w:name w:val="Основной текст 3 Знак1"/>
    <w:uiPriority w:val="99"/>
    <w:rPr>
      <w:sz w:val="16"/>
      <w:szCs w:val="16"/>
    </w:rPr>
  </w:style>
  <w:style w:type="character" w:styleId="1198" w:customStyle="1">
    <w:name w:val="Body Text 3 Char"/>
    <w:uiPriority w:val="99"/>
    <w:rPr>
      <w:rFonts w:ascii="Times New Roman" w:hAnsi="Times New Roman" w:cs="Times New Roman"/>
      <w:sz w:val="16"/>
      <w:lang w:val="ru-RU" w:eastAsia="ru-RU"/>
    </w:rPr>
  </w:style>
  <w:style w:type="character" w:styleId="1199" w:customStyle="1">
    <w:name w:val="Footnote Text Char;Table_Footnote_last Char;Текст сноски Знак Знак Char Char1;Texto de nota al pie Char Char;Texto de nota al pie Char1;Текст сноски Знак Знак Char Char Char;Schriftart: 9 pt Char;Schriftart: 10 pt Char;Schriftart: 8 pt Char;fn Char"/>
    <w:uiPriority w:val="99"/>
    <w:semiHidden/>
    <w:rPr>
      <w:rFonts w:ascii="Arial" w:hAnsi="Arial" w:cs="Times New Roman"/>
      <w:spacing w:val="-5"/>
      <w:lang w:val="ru-RU" w:eastAsia="en-US"/>
    </w:rPr>
  </w:style>
  <w:style w:type="character" w:styleId="1200" w:customStyle="1">
    <w:name w:val="news_text"/>
    <w:uiPriority w:val="99"/>
    <w:rPr>
      <w:rFonts w:ascii="Verdana" w:hAnsi="Verdana"/>
      <w:color w:val="000000"/>
      <w:sz w:val="17"/>
      <w:shd w:val="clear" w:color="auto" w:fill="ffffff"/>
    </w:rPr>
  </w:style>
  <w:style w:type="character" w:styleId="1201" w:customStyle="1">
    <w:name w:val="style21"/>
    <w:uiPriority w:val="99"/>
    <w:rPr>
      <w:b/>
      <w:color w:val="006ce4"/>
      <w:sz w:val="27"/>
    </w:rPr>
  </w:style>
  <w:style w:type="character" w:styleId="1202" w:customStyle="1">
    <w:name w:val="grame"/>
    <w:uiPriority w:val="99"/>
  </w:style>
  <w:style w:type="character" w:styleId="1203" w:customStyle="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styleId="1204" w:customStyle="1">
    <w:name w:val="Balloon Text Char"/>
    <w:uiPriority w:val="99"/>
    <w:semiHidden/>
    <w:rPr>
      <w:rFonts w:ascii="Tahoma" w:hAnsi="Tahoma" w:cs="Times New Roman"/>
      <w:sz w:val="16"/>
      <w:lang w:val="ru-RU" w:eastAsia="ru-RU"/>
    </w:rPr>
  </w:style>
  <w:style w:type="character" w:styleId="1205" w:customStyle="1">
    <w:name w:val="f"/>
    <w:uiPriority w:val="99"/>
  </w:style>
  <w:style w:type="character" w:styleId="1206" w:customStyle="1">
    <w:name w:val="Знак1"/>
    <w:uiPriority w:val="99"/>
    <w:rPr>
      <w:sz w:val="24"/>
      <w:lang w:val="ru-RU" w:eastAsia="ru-RU"/>
    </w:rPr>
  </w:style>
  <w:style w:type="character" w:styleId="1207" w:customStyle="1">
    <w:name w:val="gen1"/>
    <w:uiPriority w:val="99"/>
    <w:rPr>
      <w:color w:val="000000"/>
      <w:sz w:val="18"/>
    </w:rPr>
  </w:style>
  <w:style w:type="character" w:styleId="1208" w:customStyle="1">
    <w:name w:val="spelle"/>
    <w:uiPriority w:val="99"/>
  </w:style>
  <w:style w:type="character" w:styleId="1209" w:customStyle="1">
    <w:name w:val="paragraph"/>
    <w:uiPriority w:val="99"/>
  </w:style>
  <w:style w:type="character" w:styleId="1210" w:customStyle="1">
    <w:name w:val="text_gray"/>
    <w:uiPriority w:val="99"/>
    <w:rPr>
      <w:rFonts w:ascii="Verdana" w:hAnsi="Verdana"/>
      <w:color w:val="777777"/>
      <w:sz w:val="21"/>
      <w:u w:val="none"/>
    </w:rPr>
  </w:style>
  <w:style w:type="character" w:styleId="1211" w:customStyle="1">
    <w:name w:val="symbols"/>
    <w:uiPriority w:val="99"/>
  </w:style>
  <w:style w:type="character" w:styleId="1212" w:customStyle="1">
    <w:name w:val="article_separator1"/>
    <w:uiPriority w:val="99"/>
  </w:style>
  <w:style w:type="character" w:styleId="1213" w:customStyle="1">
    <w:name w:val="Font Style11"/>
    <w:uiPriority w:val="99"/>
    <w:rPr>
      <w:rFonts w:ascii="Times New Roman" w:hAnsi="Times New Roman" w:cs="Times New Roman"/>
      <w:b/>
      <w:sz w:val="26"/>
    </w:rPr>
  </w:style>
  <w:style w:type="character" w:styleId="1214" w:customStyle="1">
    <w:name w:val="Font Style12"/>
    <w:uiPriority w:val="99"/>
    <w:rPr>
      <w:rFonts w:ascii="Times New Roman" w:hAnsi="Times New Roman" w:cs="Times New Roman"/>
      <w:sz w:val="28"/>
    </w:rPr>
  </w:style>
  <w:style w:type="character" w:styleId="1215" w:customStyle="1">
    <w:name w:val="Font Style13"/>
    <w:uiPriority w:val="99"/>
    <w:rPr>
      <w:rFonts w:ascii="Times New Roman" w:hAnsi="Times New Roman" w:cs="Times New Roman"/>
      <w:i/>
      <w:sz w:val="28"/>
    </w:rPr>
  </w:style>
  <w:style w:type="character" w:styleId="1216" w:customStyle="1">
    <w:name w:val="b_currentcrumb"/>
    <w:uiPriority w:val="99"/>
  </w:style>
  <w:style w:type="character" w:styleId="1217" w:customStyle="1">
    <w:name w:val="__SUBST"/>
    <w:uiPriority w:val="99"/>
    <w:rPr>
      <w:b/>
      <w:i/>
      <w:sz w:val="22"/>
    </w:rPr>
  </w:style>
  <w:style w:type="character" w:styleId="1218" w:customStyle="1">
    <w:name w:val="highlight highlight_active"/>
    <w:uiPriority w:val="99"/>
  </w:style>
  <w:style w:type="character" w:styleId="1219" w:customStyle="1">
    <w:name w:val="article_separator"/>
    <w:uiPriority w:val="99"/>
    <w:rPr>
      <w:vanish/>
    </w:rPr>
  </w:style>
  <w:style w:type="character" w:styleId="1220" w:customStyle="1">
    <w:name w:val="Заголовок 4 Знак1"/>
    <w:uiPriority w:val="99"/>
    <w:rPr>
      <w:b/>
      <w:sz w:val="28"/>
      <w:lang w:val="ru-RU" w:eastAsia="ru-RU"/>
    </w:rPr>
  </w:style>
  <w:style w:type="character" w:styleId="1221" w:customStyle="1">
    <w:name w:val="Font Style19"/>
    <w:uiPriority w:val="99"/>
    <w:rPr>
      <w:rFonts w:ascii="Times New Roman" w:hAnsi="Times New Roman" w:cs="Times New Roman"/>
      <w:sz w:val="28"/>
    </w:rPr>
  </w:style>
  <w:style w:type="character" w:styleId="1222" w:customStyle="1">
    <w:name w:val="font_regular_white"/>
    <w:uiPriority w:val="99"/>
    <w:rPr>
      <w:rFonts w:ascii="Times New Roman" w:hAnsi="Times New Roman" w:cs="Times New Roman"/>
    </w:rPr>
  </w:style>
  <w:style w:type="character" w:styleId="1223" w:customStyle="1">
    <w:name w:val="Heading 2 Char4;Знак3 Char4"/>
    <w:uiPriority w:val="99"/>
    <w:rPr>
      <w:rFonts w:ascii="Arial" w:hAnsi="Arial" w:cs="Arial"/>
      <w:b/>
      <w:i/>
      <w:sz w:val="28"/>
      <w:lang w:val="ru-RU" w:eastAsia="ru-RU"/>
    </w:rPr>
  </w:style>
  <w:style w:type="character" w:styleId="1224" w:customStyle="1">
    <w:name w:val="Plain Text Char1"/>
    <w:uiPriority w:val="99"/>
    <w:rPr>
      <w:rFonts w:ascii="Courier New" w:hAnsi="Courier New" w:cs="Courier New"/>
      <w:b/>
      <w:lang w:val="ru-RU" w:eastAsia="ru-RU"/>
    </w:rPr>
  </w:style>
  <w:style w:type="character" w:styleId="1225" w:customStyle="1">
    <w:name w:val="Title Char1"/>
    <w:uiPriority w:val="99"/>
    <w:rPr>
      <w:sz w:val="28"/>
      <w:lang w:val="ru-RU" w:eastAsia="ru-RU"/>
    </w:rPr>
  </w:style>
  <w:style w:type="character" w:styleId="1226" w:customStyle="1">
    <w:name w:val="Normal (Web) Char;Обычный (Web)1 Char;Обычный (Web) Char;Обычный (веб)211 Char;Обычный (веб)11 Char;Обычный (веб) Знак Char;Обычный (Web) Знак Char;Обычный (веб)4 Char;Обычный (Web)11 Char;Обычный (веб)21 Char;Обычный (веб)3 Char"/>
    <w:uiPriority w:val="99"/>
    <w:rPr>
      <w:sz w:val="24"/>
      <w:lang w:val="ru-RU" w:eastAsia="ru-RU"/>
    </w:rPr>
  </w:style>
  <w:style w:type="character" w:styleId="1227" w:customStyle="1">
    <w:name w:val="apple-converted-space"/>
    <w:rPr>
      <w:rFonts w:ascii="Times New Roman" w:hAnsi="Times New Roman" w:cs="Times New Roman"/>
    </w:rPr>
  </w:style>
  <w:style w:type="character" w:styleId="1228" w:customStyle="1">
    <w:name w:val="Title Char2"/>
    <w:uiPriority w:val="99"/>
    <w:rPr>
      <w:sz w:val="28"/>
      <w:lang w:val="ru-RU" w:eastAsia="ru-RU"/>
    </w:rPr>
  </w:style>
  <w:style w:type="character" w:styleId="1229" w:customStyle="1">
    <w:name w:val="Body text (3)"/>
    <w:uiPriority w:val="99"/>
    <w:rPr>
      <w:rFonts w:ascii="Times New Roman" w:hAnsi="Times New Roman" w:cs="Times New Roman"/>
      <w:i/>
      <w:color w:val="000000"/>
      <w:spacing w:val="0"/>
      <w:position w:val="0"/>
      <w:sz w:val="28"/>
      <w:u w:val="single"/>
      <w:lang w:val="ru-RU" w:eastAsia="ru-RU"/>
    </w:rPr>
  </w:style>
  <w:style w:type="character" w:styleId="1230" w:customStyle="1">
    <w:name w:val="Body Text 2 Char1"/>
    <w:uiPriority w:val="99"/>
    <w:rPr>
      <w:lang w:val="ru-RU" w:eastAsia="ru-RU"/>
    </w:rPr>
  </w:style>
  <w:style w:type="character" w:styleId="1231" w:customStyle="1">
    <w:name w:val="Heading 2 Char2;Знак3 Char2"/>
    <w:uiPriority w:val="99"/>
    <w:rPr>
      <w:rFonts w:ascii="Arial" w:hAnsi="Arial" w:cs="Arial"/>
      <w:b/>
      <w:i/>
      <w:sz w:val="28"/>
      <w:lang w:val="ru-RU" w:eastAsia="ru-RU"/>
    </w:rPr>
  </w:style>
  <w:style w:type="character" w:styleId="1232" w:customStyle="1">
    <w:name w:val="Heading 2 Char3;Знак3 Char3"/>
    <w:uiPriority w:val="99"/>
    <w:rPr>
      <w:rFonts w:ascii="Arial" w:hAnsi="Arial" w:cs="Arial"/>
      <w:b/>
      <w:i/>
      <w:sz w:val="28"/>
      <w:lang w:val="ru-RU" w:eastAsia="ru-RU"/>
    </w:rPr>
  </w:style>
  <w:style w:type="character" w:styleId="1233" w:customStyle="1">
    <w:name w:val="Font Style25"/>
    <w:uiPriority w:val="99"/>
    <w:rPr>
      <w:rFonts w:ascii="Calibri" w:hAnsi="Calibri"/>
      <w:spacing w:val="-10"/>
      <w:sz w:val="24"/>
    </w:rPr>
  </w:style>
  <w:style w:type="character" w:styleId="1234" w:customStyle="1">
    <w:name w:val="Подзаголовок Знак1"/>
    <w:rPr>
      <w:rFonts w:ascii="Cambria" w:hAnsi="Cambria" w:eastAsia="Times New Roman" w:cs="Times New Roman"/>
      <w:sz w:val="24"/>
      <w:szCs w:val="24"/>
    </w:rPr>
  </w:style>
  <w:style w:type="character" w:styleId="1235" w:customStyle="1">
    <w:name w:val="st"/>
    <w:basedOn w:val="726"/>
  </w:style>
  <w:style w:type="character" w:styleId="1236" w:customStyle="1">
    <w:name w:val="fontstyle01"/>
    <w:rPr>
      <w:rFonts w:ascii="Calibri" w:hAnsi="Calibri"/>
      <w:color w:val="000000"/>
      <w:sz w:val="28"/>
      <w:szCs w:val="28"/>
    </w:rPr>
  </w:style>
  <w:style w:type="character" w:styleId="1237" w:customStyle="1">
    <w:name w:val="Font Style43"/>
    <w:uiPriority w:val="99"/>
    <w:rPr>
      <w:rFonts w:ascii="Times New Roman" w:hAnsi="Times New Roman" w:cs="Times New Roman"/>
      <w:sz w:val="24"/>
      <w:szCs w:val="24"/>
    </w:rPr>
  </w:style>
  <w:style w:type="character" w:styleId="1238" w:customStyle="1">
    <w:name w:val="Body text (2) + 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239" w:customStyle="1">
    <w:name w:val="Font Style37"/>
    <w:uiPriority w:val="99"/>
    <w:rPr>
      <w:rFonts w:ascii="Calibri" w:hAnsi="Calibri" w:cs="Calibri"/>
      <w:sz w:val="26"/>
      <w:szCs w:val="26"/>
    </w:rPr>
  </w:style>
  <w:style w:type="character" w:styleId="1240" w:customStyle="1">
    <w:name w:val="Font Style36"/>
    <w:uiPriority w:val="99"/>
    <w:rPr>
      <w:rFonts w:ascii="Calibri" w:hAnsi="Calibri" w:cs="Calibri"/>
      <w:b/>
      <w:bCs/>
      <w:sz w:val="26"/>
      <w:szCs w:val="26"/>
    </w:rPr>
  </w:style>
  <w:style w:type="character" w:styleId="1241" w:customStyle="1">
    <w:name w:val="Font Style48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1242" w:customStyle="1">
    <w:name w:val="Font Style49"/>
    <w:uiPriority w:val="99"/>
    <w:rPr>
      <w:rFonts w:ascii="Times New Roman" w:hAnsi="Times New Roman" w:cs="Times New Roman"/>
      <w:sz w:val="26"/>
      <w:szCs w:val="26"/>
    </w:rPr>
  </w:style>
  <w:style w:type="character" w:styleId="1243" w:customStyle="1">
    <w:name w:val="cardmaininfo__content"/>
    <w:basedOn w:val="726"/>
  </w:style>
  <w:style w:type="character" w:styleId="1244" w:customStyle="1">
    <w:name w:val="Font Style30"/>
    <w:uiPriority w:val="99"/>
    <w:rPr>
      <w:rFonts w:ascii="Times New Roman" w:hAnsi="Times New Roman" w:cs="Times New Roman"/>
      <w:sz w:val="24"/>
      <w:szCs w:val="24"/>
    </w:rPr>
  </w:style>
  <w:style w:type="table" w:styleId="1245">
    <w:name w:val="Table Elegant"/>
    <w:basedOn w:val="727"/>
    <w:uiPriority w:val="99"/>
    <w:unhideWhenUsed/>
    <w:tblPr/>
  </w:style>
  <w:style w:type="table" w:styleId="1246" w:customStyle="1">
    <w:name w:val="Изысканная таблица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47" w:customStyle="1">
    <w:name w:val="Изысканная таблица2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48" w:customStyle="1">
    <w:name w:val="Сетка таблицы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249" w:customStyle="1">
    <w:name w:val="Изысканная таблица1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1250" w:customStyle="1">
    <w:name w:val="Стиль маркированный"/>
  </w:style>
  <w:style w:type="paragraph" w:styleId="1251" w:customStyle="1">
    <w:name w:val="Style17"/>
    <w:basedOn w:val="716"/>
    <w:uiPriority w:val="99"/>
    <w:pPr>
      <w:ind w:firstLine="154"/>
      <w:spacing w:line="413" w:lineRule="exact"/>
      <w:widowControl w:val="off"/>
    </w:pPr>
    <w:rPr>
      <w:rFonts w:ascii="Arial" w:hAnsi="Arial" w:eastAsia="Times New Roman" w:cs="Arial"/>
    </w:rPr>
  </w:style>
  <w:style w:type="character" w:styleId="1252" w:customStyle="1">
    <w:name w:val="Font Style31"/>
    <w:uiPriority w:val="99"/>
    <w:rPr>
      <w:rFonts w:ascii="Arial" w:hAnsi="Arial" w:cs="Arial"/>
      <w:sz w:val="22"/>
      <w:szCs w:val="22"/>
    </w:rPr>
  </w:style>
  <w:style w:type="paragraph" w:styleId="1253" w:customStyle="1">
    <w:name w:val="Style16"/>
    <w:basedOn w:val="716"/>
    <w:uiPriority w:val="99"/>
    <w:pPr>
      <w:ind w:firstLine="1392"/>
      <w:jc w:val="both"/>
      <w:spacing w:line="403" w:lineRule="exact"/>
      <w:widowControl w:val="off"/>
    </w:pPr>
    <w:rPr>
      <w:rFonts w:ascii="Arial" w:hAnsi="Arial" w:eastAsia="Times New Roman" w:cs="Arial"/>
    </w:rPr>
  </w:style>
  <w:style w:type="character" w:styleId="1254" w:customStyle="1">
    <w:name w:val="violet"/>
    <w:basedOn w:val="726"/>
  </w:style>
  <w:style w:type="character" w:styleId="1255" w:customStyle="1">
    <w:name w:val="extendedtext-full"/>
    <w:basedOn w:val="726"/>
  </w:style>
  <w:style w:type="paragraph" w:styleId="1256" w:customStyle="1">
    <w:name w:val="Style19"/>
    <w:basedOn w:val="716"/>
    <w:uiPriority w:val="99"/>
    <w:pPr>
      <w:ind w:firstLine="552"/>
      <w:jc w:val="both"/>
      <w:spacing w:line="346" w:lineRule="exact"/>
      <w:widowControl w:val="off"/>
    </w:pPr>
    <w:rPr>
      <w:rFonts w:ascii="Calibri" w:hAnsi="Calibri" w:eastAsia="Times New Roman"/>
    </w:rPr>
  </w:style>
  <w:style w:type="character" w:styleId="1257" w:customStyle="1">
    <w:name w:val="hl"/>
    <w:basedOn w:val="726"/>
  </w:style>
  <w:style w:type="character" w:styleId="1258" w:customStyle="1">
    <w:name w:val="pt-a0-000010"/>
    <w:basedOn w:val="726"/>
  </w:style>
  <w:style w:type="character" w:styleId="1259">
    <w:name w:val="annotation reference"/>
    <w:uiPriority w:val="99"/>
    <w:rPr>
      <w:sz w:val="16"/>
      <w:szCs w:val="16"/>
    </w:rPr>
  </w:style>
  <w:style w:type="paragraph" w:styleId="1260">
    <w:name w:val="annotation text"/>
    <w:basedOn w:val="716"/>
    <w:link w:val="1261"/>
    <w:uiPriority w:val="99"/>
  </w:style>
  <w:style w:type="character" w:styleId="1261" w:customStyle="1">
    <w:name w:val="Текст примечания Знак"/>
    <w:basedOn w:val="726"/>
    <w:link w:val="1260"/>
    <w:uiPriority w:val="99"/>
  </w:style>
  <w:style w:type="paragraph" w:styleId="1262">
    <w:name w:val="annotation subject"/>
    <w:basedOn w:val="1260"/>
    <w:next w:val="1260"/>
    <w:link w:val="1263"/>
    <w:rPr>
      <w:rFonts w:eastAsia="Times New Roman"/>
      <w:b/>
      <w:bCs/>
      <w:sz w:val="20"/>
      <w:szCs w:val="20"/>
      <w:lang w:val="en-US" w:eastAsia="en-US"/>
    </w:rPr>
  </w:style>
  <w:style w:type="character" w:styleId="1263" w:customStyle="1">
    <w:name w:val="Тема примечания Знак"/>
    <w:link w:val="1262"/>
    <w:rPr>
      <w:b/>
      <w:bCs/>
    </w:rPr>
  </w:style>
  <w:style w:type="character" w:styleId="1264" w:customStyle="1">
    <w:name w:val="Font Style105"/>
    <w:uiPriority w:val="99"/>
    <w:rPr>
      <w:rFonts w:ascii="Times New Roman" w:hAnsi="Times New Roman" w:cs="Times New Roman"/>
      <w:sz w:val="26"/>
      <w:szCs w:val="26"/>
    </w:rPr>
  </w:style>
  <w:style w:type="character" w:styleId="1265" w:customStyle="1">
    <w:name w:val="Гиперссылка1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1266" w:customStyle="1">
    <w:name w:val="docdata"/>
    <w:basedOn w:val="716"/>
    <w:pPr>
      <w:spacing w:before="100" w:beforeAutospacing="1" w:after="100" w:afterAutospacing="1"/>
    </w:pPr>
    <w:rPr>
      <w:rFonts w:eastAsiaTheme="minorHAnsi"/>
      <w:color w:val="auto"/>
    </w:rPr>
  </w:style>
  <w:style w:type="table" w:styleId="1267" w:customStyle="1">
    <w:name w:val="Сетка таблицы2"/>
    <w:basedOn w:val="727"/>
    <w:next w:val="807"/>
    <w:uiPriority w:val="59"/>
    <w:rPr>
      <w:rFonts w:ascii="Calibri" w:hAnsi="Calibri" w:eastAsia="Calibri"/>
      <w:sz w:val="22"/>
      <w:szCs w:val="22"/>
      <w:lang w:eastAsia="en-US"/>
    </w:rPr>
    <w:tblPr/>
  </w:style>
  <w:style w:type="paragraph" w:styleId="1268">
    <w:name w:val="Normal (Web)"/>
    <w:basedOn w:val="716"/>
    <w:link w:val="1269"/>
    <w:unhideWhenUsed/>
    <w:qFormat/>
    <w:pPr>
      <w:spacing w:before="100" w:beforeAutospacing="1" w:after="100" w:afterAutospacing="1"/>
    </w:pPr>
    <w:rPr>
      <w:rFonts w:eastAsia="Times New Roman"/>
      <w:color w:val="auto"/>
    </w:rPr>
  </w:style>
  <w:style w:type="character" w:styleId="1269" w:customStyle="1">
    <w:name w:val="Обычный (веб) Знак"/>
    <w:link w:val="1268"/>
    <w:rPr>
      <w:sz w:val="24"/>
      <w:szCs w:val="24"/>
      <w:lang w:eastAsia="ru-RU"/>
    </w:rPr>
  </w:style>
  <w:style w:type="paragraph" w:styleId="1270" w:customStyle="1">
    <w:name w:val="Основной текст с отступом1"/>
    <w:pPr>
      <w:ind w:left="283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32"/>
      <w:lang w:eastAsia="ru-RU"/>
    </w:rPr>
  </w:style>
  <w:style w:type="paragraph" w:styleId="1271" w:customStyle="1">
    <w:name w:val="Text body"/>
    <w:qFormat/>
    <w:pPr>
      <w:spacing w:after="14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Droid Sans Fallback" w:cs="Droid Sans Devanagari"/>
      <w:sz w:val="24"/>
      <w:szCs w:val="24"/>
      <w:lang w:bidi="hi-IN"/>
    </w:rPr>
  </w:style>
  <w:style w:type="paragraph" w:styleId="1272" w:customStyle="1">
    <w:name w:val="Название"/>
    <w:qFormat/>
    <w:pPr>
      <w:contextualSpacing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8"/>
      <w:lang w:val="en-US" w:eastAsia="en-US"/>
    </w:rPr>
  </w:style>
  <w:style w:type="paragraph" w:styleId="1273" w:customStyle="1">
    <w:name w:val="Цитата Знак"/>
    <w:link w:val="957"/>
    <w:qFormat/>
    <w:pPr>
      <w:ind w:firstLine="426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color w:val="000000"/>
      <w:sz w:val="28"/>
      <w:lang w:val="en-US" w:eastAsia="en-US"/>
    </w:rPr>
  </w:style>
  <w:style w:type="paragraph" w:styleId="1274" w:customStyle="1">
    <w:name w:val="Основной текст2"/>
    <w:next w:val="951"/>
    <w:uiPriority w:val="99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8"/>
      <w:lang w:val="en-US" w:eastAsia="en-US"/>
    </w:rPr>
  </w:style>
  <w:style w:type="paragraph" w:styleId="1275" w:customStyle="1">
    <w:name w:val="Заголовок 2;Знак3"/>
    <w:uiPriority w:val="99"/>
    <w:qFormat/>
    <w:pPr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color w:val="000000"/>
      <w:sz w:val="28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hyperlink" Target="https://www.rusprofile.ru/codes/259320/nizhegorodskaya-oblast" TargetMode="External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image" Target="media/image9.png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image" Target="media/image1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B2B70-6443-4057-A2FC-AB884CAE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er.smirnova</cp:lastModifiedBy>
  <cp:revision>3</cp:revision>
  <dcterms:created xsi:type="dcterms:W3CDTF">2025-12-02T12:59:00Z</dcterms:created>
  <dcterms:modified xsi:type="dcterms:W3CDTF">2026-01-26T13:23:23Z</dcterms:modified>
  <cp:version>786432</cp:version>
</cp:coreProperties>
</file>